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E013E" w14:textId="77777777" w:rsidR="002D461A" w:rsidRDefault="002D461A" w:rsidP="00052322">
      <w:pPr>
        <w:pStyle w:val="StronaTytuowaAutorzy"/>
        <w:rPr>
          <w:rFonts w:ascii="Times New Roman" w:hAnsi="Times New Roman"/>
        </w:rPr>
      </w:pPr>
    </w:p>
    <w:p w14:paraId="7DBE013F" w14:textId="77777777" w:rsidR="00052322" w:rsidRPr="000A254B" w:rsidRDefault="00052322" w:rsidP="00052322">
      <w:pPr>
        <w:pStyle w:val="StronaTytuowaAutorzy"/>
        <w:rPr>
          <w:rFonts w:ascii="Times New Roman" w:hAnsi="Times New Roman"/>
        </w:rPr>
      </w:pPr>
      <w:bookmarkStart w:id="0" w:name="_GoBack"/>
      <w:bookmarkEnd w:id="0"/>
      <w:r w:rsidRPr="000A254B">
        <w:rPr>
          <w:rFonts w:ascii="Times New Roman" w:hAnsi="Times New Roman"/>
        </w:rPr>
        <w:t>Agnieszka Kamińska</w:t>
      </w:r>
    </w:p>
    <w:p w14:paraId="7DBE0140" w14:textId="77777777" w:rsidR="00052322" w:rsidRPr="000A254B" w:rsidRDefault="00052322" w:rsidP="00052322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 xml:space="preserve">Dorota </w:t>
      </w:r>
      <w:proofErr w:type="spellStart"/>
      <w:r w:rsidRPr="000A254B">
        <w:rPr>
          <w:rFonts w:ascii="Times New Roman" w:hAnsi="Times New Roman"/>
        </w:rPr>
        <w:t>Ponczek</w:t>
      </w:r>
      <w:proofErr w:type="spellEnd"/>
    </w:p>
    <w:p w14:paraId="7DBE0141" w14:textId="77777777" w:rsidR="00052322" w:rsidRPr="00B109F1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BE0142" w14:textId="77777777" w:rsidR="00052322" w:rsidRPr="00B109F1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BE0143" w14:textId="77777777" w:rsidR="00052322" w:rsidRPr="00B109F1" w:rsidRDefault="00052322" w:rsidP="00052322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7DBE0144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Propozycja przedmiotowego systemu oceniania </w:t>
      </w:r>
      <w:r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7DBE0145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3</w:t>
      </w:r>
    </w:p>
    <w:p w14:paraId="7DBE0146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Zakres podstawowy </w:t>
      </w:r>
    </w:p>
    <w:p w14:paraId="7DBE0147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8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9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A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B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C" w14:textId="77777777" w:rsidR="00052322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D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E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F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FD3F03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7DBE0266" wp14:editId="7DBE0267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0150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14:paraId="7DBE0151" w14:textId="77777777" w:rsidR="003C7985" w:rsidRDefault="00052322" w:rsidP="00052322">
      <w:pPr>
        <w:jc w:val="center"/>
      </w:pPr>
      <w:r w:rsidRPr="00B109F1">
        <w:rPr>
          <w:rFonts w:eastAsia="Calibri"/>
          <w:iCs/>
          <w:color w:val="000000"/>
          <w:lang w:eastAsia="en-US"/>
        </w:rPr>
        <w:t>Warszawa 202</w:t>
      </w:r>
      <w:r>
        <w:rPr>
          <w:rFonts w:eastAsia="Calibri"/>
          <w:iCs/>
          <w:color w:val="000000"/>
          <w:lang w:eastAsia="en-US"/>
        </w:rPr>
        <w:t>1</w:t>
      </w:r>
      <w:r w:rsidR="00A611D5">
        <w:br w:type="page"/>
      </w:r>
    </w:p>
    <w:p w14:paraId="7DBE0152" w14:textId="77777777" w:rsidR="003C7985" w:rsidRDefault="003C7985">
      <w:pPr>
        <w:jc w:val="both"/>
      </w:pPr>
    </w:p>
    <w:p w14:paraId="7DBE0153" w14:textId="48C70812" w:rsidR="003C7985" w:rsidRPr="0094270F" w:rsidRDefault="00A611D5" w:rsidP="00583BE6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51633D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dpowiadają </w:t>
      </w:r>
      <w:r w:rsidR="0051633D">
        <w:rPr>
          <w:color w:val="000000"/>
          <w:sz w:val="22"/>
          <w:szCs w:val="22"/>
        </w:rPr>
        <w:t xml:space="preserve">one </w:t>
      </w:r>
      <w:r w:rsidRPr="0094270F">
        <w:rPr>
          <w:color w:val="000000"/>
          <w:sz w:val="22"/>
          <w:szCs w:val="22"/>
        </w:rPr>
        <w:t xml:space="preserve">w przybliżeniu ocenom szkolnym. </w:t>
      </w:r>
      <w:r w:rsidR="0075797F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kreślając te poziomy, </w:t>
      </w:r>
      <w:r w:rsidR="0075797F">
        <w:rPr>
          <w:color w:val="000000"/>
          <w:sz w:val="22"/>
          <w:szCs w:val="22"/>
        </w:rPr>
        <w:t xml:space="preserve">nauczyciel </w:t>
      </w:r>
      <w:r w:rsidRPr="0094270F">
        <w:rPr>
          <w:color w:val="000000"/>
          <w:sz w:val="22"/>
          <w:szCs w:val="22"/>
        </w:rPr>
        <w:t>powinien</w:t>
      </w:r>
      <w:r w:rsidR="0036770A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 xml:space="preserve">sprecyzować, czy opanowania pewnych umiejętności lub wiedzy będzie wymagał na ocenę dopuszczającą (2), dostateczną (3), dobrą (4), bardzo dobrą (5) </w:t>
      </w:r>
      <w:r w:rsidR="0036770A">
        <w:rPr>
          <w:color w:val="000000"/>
          <w:sz w:val="22"/>
          <w:szCs w:val="22"/>
        </w:rPr>
        <w:t xml:space="preserve">czy </w:t>
      </w:r>
      <w:r w:rsidRPr="0094270F">
        <w:rPr>
          <w:color w:val="000000"/>
          <w:sz w:val="22"/>
          <w:szCs w:val="22"/>
        </w:rPr>
        <w:t>celującą (6).</w:t>
      </w:r>
    </w:p>
    <w:p w14:paraId="7DBE0154" w14:textId="77777777" w:rsidR="003C7985" w:rsidRPr="0094270F" w:rsidRDefault="003C7985" w:rsidP="00583BE6">
      <w:pPr>
        <w:jc w:val="both"/>
        <w:rPr>
          <w:sz w:val="22"/>
          <w:szCs w:val="22"/>
        </w:rPr>
      </w:pPr>
    </w:p>
    <w:p w14:paraId="7DBE0155" w14:textId="168D647F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konieczne (K)</w:t>
      </w:r>
      <w:r w:rsidRPr="0094270F">
        <w:rPr>
          <w:sz w:val="22"/>
          <w:szCs w:val="22"/>
        </w:rPr>
        <w:t xml:space="preserve"> dotyczą zagadnień elementarnych, stanowiących swego rodzaju podstawę, powinny </w:t>
      </w:r>
      <w:r w:rsidR="0036770A" w:rsidRPr="0094270F">
        <w:rPr>
          <w:sz w:val="22"/>
          <w:szCs w:val="22"/>
        </w:rPr>
        <w:t xml:space="preserve">zatem </w:t>
      </w:r>
      <w:r w:rsidRPr="0094270F">
        <w:rPr>
          <w:sz w:val="22"/>
          <w:szCs w:val="22"/>
        </w:rPr>
        <w:t>być opanowane przez każdego ucznia.</w:t>
      </w:r>
    </w:p>
    <w:p w14:paraId="7DBE0156" w14:textId="49551A54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podstawowe (P)</w:t>
      </w:r>
      <w:r w:rsidRPr="0094270F">
        <w:rPr>
          <w:sz w:val="22"/>
          <w:szCs w:val="22"/>
        </w:rPr>
        <w:t xml:space="preserve"> zawierają wymagania z poziomu (K)</w:t>
      </w:r>
      <w:r w:rsidR="004B0D6C">
        <w:rPr>
          <w:sz w:val="22"/>
          <w:szCs w:val="22"/>
        </w:rPr>
        <w:t>,</w:t>
      </w:r>
      <w:r w:rsidRPr="0094270F">
        <w:rPr>
          <w:sz w:val="22"/>
          <w:szCs w:val="22"/>
        </w:rPr>
        <w:t xml:space="preserve"> wzbogacone o typowe problemy o niewielkim stopniu trudności.</w:t>
      </w:r>
    </w:p>
    <w:p w14:paraId="7DBE0157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rozszerzające (R)</w:t>
      </w:r>
      <w:r w:rsidRPr="0094270F">
        <w:rPr>
          <w:sz w:val="22"/>
          <w:szCs w:val="22"/>
        </w:rPr>
        <w:t>, zawierające wymagania z poziomów (K) i (P), dotyczą zagadnień bardziej złożonych i nieco trudniejszych.</w:t>
      </w:r>
    </w:p>
    <w:p w14:paraId="7DBE0158" w14:textId="60DFD936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dopełniające (D)</w:t>
      </w:r>
      <w:r w:rsidRPr="0094270F">
        <w:rPr>
          <w:sz w:val="22"/>
          <w:szCs w:val="22"/>
        </w:rPr>
        <w:t>, zawierające wymagania z poziomów (K), (P) i (R), dotyczą zagadnień problemowych, trudniejszych, wymagających umiejętności przetwarzania przyswojonych</w:t>
      </w:r>
      <w:r w:rsidR="004B0D6C">
        <w:rPr>
          <w:sz w:val="22"/>
          <w:szCs w:val="22"/>
        </w:rPr>
        <w:t xml:space="preserve"> wiadomości</w:t>
      </w:r>
      <w:r w:rsidRPr="0094270F">
        <w:rPr>
          <w:sz w:val="22"/>
          <w:szCs w:val="22"/>
        </w:rPr>
        <w:t>.</w:t>
      </w:r>
    </w:p>
    <w:p w14:paraId="7DBE0159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wykraczające (W)</w:t>
      </w:r>
      <w:r w:rsidRPr="0094270F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DBE015A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5B" w14:textId="069CDE83" w:rsidR="003C7985" w:rsidRPr="0094270F" w:rsidRDefault="00A611D5" w:rsidP="00583BE6">
      <w:pPr>
        <w:spacing w:after="1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Poniżej przedstawion</w:t>
      </w:r>
      <w:r w:rsidR="003E29F9">
        <w:rPr>
          <w:sz w:val="22"/>
          <w:szCs w:val="22"/>
        </w:rPr>
        <w:t>o</w:t>
      </w:r>
      <w:r w:rsidRPr="0094270F">
        <w:rPr>
          <w:sz w:val="22"/>
          <w:szCs w:val="22"/>
        </w:rPr>
        <w:t xml:space="preserve"> podział wymagań na poszczególne oceny szkolne:</w:t>
      </w:r>
    </w:p>
    <w:p w14:paraId="7DBE015C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dopuszczająca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poziomie (K)</w:t>
      </w:r>
      <w:r w:rsidR="004B0D6C">
        <w:rPr>
          <w:sz w:val="22"/>
          <w:szCs w:val="22"/>
        </w:rPr>
        <w:t>;</w:t>
      </w:r>
    </w:p>
    <w:p w14:paraId="7DBE015D" w14:textId="4B10FEA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dostateczna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 i (P)</w:t>
      </w:r>
      <w:r w:rsidR="004B0D6C">
        <w:rPr>
          <w:sz w:val="22"/>
          <w:szCs w:val="22"/>
        </w:rPr>
        <w:t>;</w:t>
      </w:r>
    </w:p>
    <w:p w14:paraId="7DBE015E" w14:textId="660686A3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 i (R)</w:t>
      </w:r>
      <w:r w:rsidR="004B0D6C">
        <w:rPr>
          <w:sz w:val="22"/>
          <w:szCs w:val="22"/>
        </w:rPr>
        <w:t>;</w:t>
      </w:r>
    </w:p>
    <w:p w14:paraId="7DBE015F" w14:textId="6AF974AA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bardzo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 i (D)</w:t>
      </w:r>
      <w:r w:rsidR="004B0D6C">
        <w:rPr>
          <w:sz w:val="22"/>
          <w:szCs w:val="22"/>
        </w:rPr>
        <w:t>;</w:t>
      </w:r>
    </w:p>
    <w:p w14:paraId="7DBE0160" w14:textId="7EFD804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celująca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(R), (D) i (W)</w:t>
      </w:r>
      <w:r w:rsidR="004B0D6C">
        <w:rPr>
          <w:sz w:val="22"/>
          <w:szCs w:val="22"/>
        </w:rPr>
        <w:t>.</w:t>
      </w:r>
    </w:p>
    <w:p w14:paraId="7DBE0161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62" w14:textId="5275D281" w:rsidR="003C7985" w:rsidRPr="0094270F" w:rsidRDefault="004B0D6C" w:rsidP="00583BE6">
      <w:pPr>
        <w:jc w:val="both"/>
        <w:rPr>
          <w:sz w:val="22"/>
          <w:szCs w:val="22"/>
        </w:rPr>
      </w:pPr>
      <w:r>
        <w:rPr>
          <w:sz w:val="22"/>
          <w:szCs w:val="22"/>
        </w:rPr>
        <w:t>Ten p</w:t>
      </w:r>
      <w:r w:rsidR="00A611D5" w:rsidRPr="0094270F">
        <w:rPr>
          <w:sz w:val="22"/>
          <w:szCs w:val="22"/>
        </w:rPr>
        <w:t>odział należy traktować jako propozycję. Poniżej przedstawi</w:t>
      </w:r>
      <w:r w:rsidR="00F27DA9">
        <w:rPr>
          <w:sz w:val="22"/>
          <w:szCs w:val="22"/>
        </w:rPr>
        <w:t>ono</w:t>
      </w:r>
      <w:r w:rsidR="00A611D5" w:rsidRPr="0094270F">
        <w:rPr>
          <w:sz w:val="22"/>
          <w:szCs w:val="22"/>
        </w:rPr>
        <w:t xml:space="preserve"> wymagania dla zakresu rozszerzonego. Połączenie wymagań koniecznych i podstawowych, a także rozszerzających i dopełniających</w:t>
      </w:r>
      <w:r>
        <w:rPr>
          <w:sz w:val="22"/>
          <w:szCs w:val="22"/>
        </w:rPr>
        <w:t>,</w:t>
      </w:r>
      <w:r w:rsidR="00A611D5" w:rsidRPr="0094270F">
        <w:rPr>
          <w:sz w:val="22"/>
          <w:szCs w:val="22"/>
        </w:rPr>
        <w:t xml:space="preserve"> pozwoli nauczycielowi dostosować wymagania do specyfiki klasy.</w:t>
      </w:r>
    </w:p>
    <w:p w14:paraId="7DBE0163" w14:textId="0D198260" w:rsidR="003C7985" w:rsidRPr="0094270F" w:rsidRDefault="00A611D5" w:rsidP="00583BE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643" w:hanging="360"/>
        <w:jc w:val="both"/>
        <w:rPr>
          <w:color w:val="000000"/>
          <w:sz w:val="22"/>
          <w:szCs w:val="22"/>
        </w:rPr>
      </w:pPr>
      <w:r w:rsidRPr="0094270F">
        <w:rPr>
          <w:b/>
          <w:color w:val="000000"/>
          <w:sz w:val="22"/>
          <w:szCs w:val="22"/>
        </w:rPr>
        <w:t>Pogrubi</w:t>
      </w:r>
      <w:r w:rsidR="004B0D6C">
        <w:rPr>
          <w:b/>
          <w:color w:val="000000"/>
          <w:sz w:val="22"/>
          <w:szCs w:val="22"/>
        </w:rPr>
        <w:t>oną czcionką</w:t>
      </w:r>
      <w:r w:rsidRPr="0094270F">
        <w:rPr>
          <w:b/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oznaczono wymagania, które wykraczają poza podstawę programową.</w:t>
      </w:r>
    </w:p>
    <w:p w14:paraId="7DBE0164" w14:textId="77777777" w:rsidR="003C7985" w:rsidRPr="0094270F" w:rsidRDefault="003C7985" w:rsidP="002E59CB">
      <w:pPr>
        <w:rPr>
          <w:sz w:val="22"/>
          <w:szCs w:val="22"/>
        </w:rPr>
      </w:pPr>
    </w:p>
    <w:p w14:paraId="7DBE0165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6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7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8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9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1. FUNKCJA WYKŁADNICZA I FUNKCJA LOGARYTMICZNA</w:t>
      </w:r>
    </w:p>
    <w:p w14:paraId="7DBE016A" w14:textId="20F623C4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6B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4270F" w:rsidRPr="0094270F" w14:paraId="7DBE016D" w14:textId="77777777">
        <w:tc>
          <w:tcPr>
            <w:tcW w:w="9062" w:type="dxa"/>
          </w:tcPr>
          <w:p w14:paraId="7DBE016C" w14:textId="77777777" w:rsidR="003C7985" w:rsidRPr="0094270F" w:rsidRDefault="00583BE6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1226492980"/>
              </w:sdtPr>
              <w:sdtEndPr/>
              <w:sdtContent/>
            </w:sdt>
            <w:r w:rsidR="00A611D5" w:rsidRPr="0094270F">
              <w:rPr>
                <w:sz w:val="22"/>
                <w:szCs w:val="22"/>
              </w:rPr>
              <w:t>zapisuje daną liczbę</w:t>
            </w:r>
            <w:r w:rsidR="0094270F" w:rsidRPr="0094270F">
              <w:rPr>
                <w:sz w:val="22"/>
                <w:szCs w:val="22"/>
              </w:rPr>
              <w:t xml:space="preserve"> w postaci potęgi o wykładniku wymiernym</w:t>
            </w:r>
          </w:p>
        </w:tc>
      </w:tr>
      <w:tr w:rsidR="0094270F" w:rsidRPr="0094270F" w14:paraId="7DBE016F" w14:textId="77777777">
        <w:tc>
          <w:tcPr>
            <w:tcW w:w="9062" w:type="dxa"/>
          </w:tcPr>
          <w:p w14:paraId="7DBE016E" w14:textId="77777777" w:rsidR="0094270F" w:rsidRPr="0094270F" w:rsidRDefault="0094270F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potęgi o wykładnikach wymiernych</w:t>
            </w:r>
          </w:p>
        </w:tc>
      </w:tr>
      <w:tr w:rsidR="0094270F" w:rsidRPr="0094270F" w14:paraId="7DBE0171" w14:textId="77777777">
        <w:tc>
          <w:tcPr>
            <w:tcW w:w="9062" w:type="dxa"/>
          </w:tcPr>
          <w:p w14:paraId="7DBE0170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zapisuje daną liczbę w postaci potęgi o podanej podstawie i wykładniku rzeczywistym</w:t>
            </w:r>
          </w:p>
        </w:tc>
      </w:tr>
      <w:tr w:rsidR="0094270F" w:rsidRPr="0094270F" w14:paraId="7DBE0173" w14:textId="77777777">
        <w:tc>
          <w:tcPr>
            <w:tcW w:w="9062" w:type="dxa"/>
          </w:tcPr>
          <w:p w14:paraId="7DBE0172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94270F" w:rsidRPr="0094270F" w14:paraId="7DBE0175" w14:textId="77777777">
        <w:tc>
          <w:tcPr>
            <w:tcW w:w="9062" w:type="dxa"/>
          </w:tcPr>
          <w:p w14:paraId="7DBE0174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wartości danej funkcji wykładniczej dla podanych argumentów</w:t>
            </w:r>
          </w:p>
        </w:tc>
      </w:tr>
      <w:tr w:rsidR="0094270F" w:rsidRPr="0094270F" w14:paraId="7DBE0177" w14:textId="77777777">
        <w:tc>
          <w:tcPr>
            <w:tcW w:w="9062" w:type="dxa"/>
          </w:tcPr>
          <w:p w14:paraId="7DBE0176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94270F" w:rsidRPr="0094270F" w14:paraId="7DBE0179" w14:textId="77777777">
        <w:tc>
          <w:tcPr>
            <w:tcW w:w="9062" w:type="dxa"/>
          </w:tcPr>
          <w:p w14:paraId="7DBE0178" w14:textId="02873DF9" w:rsidR="003C7985" w:rsidRPr="0094270F" w:rsidRDefault="00A611D5" w:rsidP="004B0D6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wzór funkcji wykładniczej na podstawie współrzędnych punktu należącego do jej wykresu</w:t>
            </w:r>
            <w:r w:rsidRPr="0094270F">
              <w:rPr>
                <w:strike/>
                <w:sz w:val="22"/>
                <w:szCs w:val="22"/>
              </w:rPr>
              <w:t xml:space="preserve"> </w:t>
            </w:r>
            <w:r w:rsidRPr="0094270F">
              <w:rPr>
                <w:sz w:val="22"/>
                <w:szCs w:val="22"/>
              </w:rPr>
              <w:t>oraz szkicuje ten wykres</w:t>
            </w:r>
          </w:p>
        </w:tc>
      </w:tr>
      <w:tr w:rsidR="0094270F" w:rsidRPr="0094270F" w14:paraId="7DBE017B" w14:textId="77777777">
        <w:tc>
          <w:tcPr>
            <w:tcW w:w="9062" w:type="dxa"/>
          </w:tcPr>
          <w:p w14:paraId="7DBE017A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3C7985" w:rsidRPr="0094270F" w14:paraId="7DBE017D" w14:textId="77777777">
        <w:tc>
          <w:tcPr>
            <w:tcW w:w="9062" w:type="dxa"/>
          </w:tcPr>
          <w:p w14:paraId="7DBE017C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szkicuje wykres funkcji, stosując przesunięcie wykresu odpowiedniej funkcji wykładniczej wzdłuż osi układu współrzędnych albo przez symetrię względem osi układu współrzędnych, i podaje jej własności</w:t>
            </w:r>
          </w:p>
        </w:tc>
      </w:tr>
      <w:tr w:rsidR="003C7985" w:rsidRPr="0094270F" w14:paraId="7DBE017F" w14:textId="77777777">
        <w:tc>
          <w:tcPr>
            <w:tcW w:w="9062" w:type="dxa"/>
          </w:tcPr>
          <w:p w14:paraId="7DBE017E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lastRenderedPageBreak/>
              <w:t>oblicza logarytm danej liczby</w:t>
            </w:r>
          </w:p>
        </w:tc>
      </w:tr>
      <w:tr w:rsidR="003C7985" w:rsidRPr="0094270F" w14:paraId="7DBE0181" w14:textId="77777777">
        <w:tc>
          <w:tcPr>
            <w:tcW w:w="9062" w:type="dxa"/>
          </w:tcPr>
          <w:p w14:paraId="7DBE0180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równości wynikające z definicji logarytmu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do prostych obliczeń</w:t>
            </w:r>
          </w:p>
        </w:tc>
      </w:tr>
      <w:tr w:rsidR="003C7985" w:rsidRPr="0094270F" w14:paraId="7DBE0183" w14:textId="77777777">
        <w:tc>
          <w:tcPr>
            <w:tcW w:w="9062" w:type="dxa"/>
          </w:tcPr>
          <w:p w14:paraId="7DBE0182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odczytuje z tablic przybliżone wartości logarytmów dziesiętnych </w:t>
            </w:r>
          </w:p>
        </w:tc>
      </w:tr>
      <w:tr w:rsidR="003C7985" w:rsidRPr="0094270F" w14:paraId="7DBE0185" w14:textId="77777777">
        <w:tc>
          <w:tcPr>
            <w:tcW w:w="9062" w:type="dxa"/>
          </w:tcPr>
          <w:p w14:paraId="7DBE0184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twierdzenia o logarytmie iloczynu, ilorazu oraz potęgi do obliczania wartości wyrażeń z logarytmami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7" w14:textId="77777777">
        <w:tc>
          <w:tcPr>
            <w:tcW w:w="9062" w:type="dxa"/>
          </w:tcPr>
          <w:p w14:paraId="7DBE0186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 logarytmicznej i określa jej własności</w:t>
            </w:r>
          </w:p>
        </w:tc>
      </w:tr>
      <w:tr w:rsidR="003C7985" w:rsidRPr="0094270F" w14:paraId="7DBE0189" w14:textId="77777777">
        <w:tc>
          <w:tcPr>
            <w:tcW w:w="9062" w:type="dxa"/>
          </w:tcPr>
          <w:p w14:paraId="7DBE0188" w14:textId="19611C00" w:rsidR="003C7985" w:rsidRPr="0008129C" w:rsidRDefault="00A611D5" w:rsidP="00F46C7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wzór funkcji logarytmicznej, gdy dane są współrzędne punktu należącego do jej wykresu </w:t>
            </w:r>
          </w:p>
        </w:tc>
      </w:tr>
      <w:tr w:rsidR="003C7985" w:rsidRPr="0094270F" w14:paraId="7DBE018B" w14:textId="77777777">
        <w:tc>
          <w:tcPr>
            <w:tcW w:w="9062" w:type="dxa"/>
          </w:tcPr>
          <w:p w14:paraId="7DBE018A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zbiór wartości funkcji logarytmicznej o podanej dziedzinie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D" w14:textId="77777777">
        <w:tc>
          <w:tcPr>
            <w:tcW w:w="9062" w:type="dxa"/>
          </w:tcPr>
          <w:p w14:paraId="7DBE018C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funkcji, stosując przesunięcie wykresu odpowiedniej funkcji logarytmicznej wzdłuż osi układu współrzędnych albo symetrię względem osi układu współrzędnych</w:t>
            </w:r>
          </w:p>
        </w:tc>
      </w:tr>
      <w:tr w:rsidR="003C7985" w:rsidRPr="0094270F" w14:paraId="7DBE018F" w14:textId="77777777">
        <w:tc>
          <w:tcPr>
            <w:tcW w:w="9062" w:type="dxa"/>
          </w:tcPr>
          <w:p w14:paraId="7DBE018E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rozwiązuje zadania osadzone w kontekście praktycznym, korzystając z własności funkcji wykładniczej lub funkcji logarytmicznej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</w:tbl>
    <w:p w14:paraId="7DBE0190" w14:textId="77777777" w:rsidR="003C7985" w:rsidRPr="0094270F" w:rsidRDefault="003C7985" w:rsidP="002E59CB">
      <w:pPr>
        <w:rPr>
          <w:sz w:val="22"/>
          <w:szCs w:val="22"/>
        </w:rPr>
      </w:pPr>
    </w:p>
    <w:p w14:paraId="7DBE0191" w14:textId="3D7BFBB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92" w14:textId="539101DC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94" w14:textId="77777777">
        <w:tc>
          <w:tcPr>
            <w:tcW w:w="9062" w:type="dxa"/>
          </w:tcPr>
          <w:p w14:paraId="7DBE0193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6" w14:textId="77777777">
        <w:tc>
          <w:tcPr>
            <w:tcW w:w="9062" w:type="dxa"/>
          </w:tcPr>
          <w:p w14:paraId="7DBE0195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porównuje liczby przedstawione w postaci potęg, korzystając z monotoniczności funkcji wykładniczej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8" w14:textId="77777777">
        <w:tc>
          <w:tcPr>
            <w:tcW w:w="9062" w:type="dxa"/>
          </w:tcPr>
          <w:p w14:paraId="7DBE0197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>szkicuje wykres funkcji, stosując złożenie przekształceń</w:t>
            </w:r>
          </w:p>
        </w:tc>
      </w:tr>
      <w:tr w:rsidR="003C7985" w:rsidRPr="0094270F" w14:paraId="7DBE019A" w14:textId="77777777">
        <w:tc>
          <w:tcPr>
            <w:tcW w:w="9062" w:type="dxa"/>
          </w:tcPr>
          <w:p w14:paraId="7DBE0199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odczytuje z wykresu funkcji wykładniczej zbiór rozwiązań nierówności </w:t>
            </w:r>
          </w:p>
        </w:tc>
      </w:tr>
      <w:tr w:rsidR="003C7985" w:rsidRPr="0094270F" w14:paraId="7DBE019C" w14:textId="77777777">
        <w:tc>
          <w:tcPr>
            <w:tcW w:w="9062" w:type="dxa"/>
          </w:tcPr>
          <w:p w14:paraId="7DBE019B" w14:textId="7D012FA8" w:rsidR="003C7985" w:rsidRPr="00091FBB" w:rsidRDefault="00652AF7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A611D5" w:rsidRPr="00091FBB">
              <w:rPr>
                <w:sz w:val="22"/>
                <w:szCs w:val="22"/>
              </w:rPr>
              <w:t>, jak należy przekształcić wykres funkcji, aby otrzymać wykres innej funkcji</w:t>
            </w:r>
          </w:p>
        </w:tc>
      </w:tr>
      <w:tr w:rsidR="003C7985" w:rsidRPr="0094270F" w14:paraId="7DBE019E" w14:textId="77777777">
        <w:tc>
          <w:tcPr>
            <w:tcW w:w="9062" w:type="dxa"/>
          </w:tcPr>
          <w:p w14:paraId="7DBE019D" w14:textId="25A872C2" w:rsidR="003C7985" w:rsidRPr="0094270F" w:rsidRDefault="00A611D5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podstawę logarytmu lub liczbę logarytmowaną, gdy dana jest wartość logarytmu</w:t>
            </w:r>
            <w:r w:rsidR="00652AF7">
              <w:rPr>
                <w:sz w:val="22"/>
                <w:szCs w:val="22"/>
              </w:rPr>
              <w:t>;</w:t>
            </w:r>
            <w:r w:rsidRPr="0094270F">
              <w:rPr>
                <w:sz w:val="22"/>
                <w:szCs w:val="22"/>
              </w:rPr>
              <w:t xml:space="preserve"> podaje odpowiednie założenia dla podstawy logarytmu </w:t>
            </w:r>
            <w:r w:rsidR="00652AF7">
              <w:rPr>
                <w:sz w:val="22"/>
                <w:szCs w:val="22"/>
              </w:rPr>
              <w:t>i</w:t>
            </w:r>
            <w:r w:rsidRPr="0094270F">
              <w:rPr>
                <w:sz w:val="22"/>
                <w:szCs w:val="22"/>
              </w:rPr>
              <w:t xml:space="preserve"> liczby logarytmowanej</w:t>
            </w:r>
          </w:p>
        </w:tc>
      </w:tr>
      <w:tr w:rsidR="003C7985" w:rsidRPr="0094270F" w14:paraId="7DBE01A0" w14:textId="77777777">
        <w:tc>
          <w:tcPr>
            <w:tcW w:w="9062" w:type="dxa"/>
          </w:tcPr>
          <w:p w14:paraId="7DBE019F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3C7985" w:rsidRPr="0094270F" w14:paraId="7DBE01A2" w14:textId="77777777">
        <w:tc>
          <w:tcPr>
            <w:tcW w:w="9062" w:type="dxa"/>
          </w:tcPr>
          <w:p w14:paraId="7DBE01A1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odczytuje z wykresu funkcji logarytmicznej zbiór rozwiązań nierówności </w:t>
            </w:r>
          </w:p>
        </w:tc>
      </w:tr>
      <w:tr w:rsidR="003C7985" w:rsidRPr="0094270F" w14:paraId="7DBE01A4" w14:textId="77777777">
        <w:tc>
          <w:tcPr>
            <w:tcW w:w="9062" w:type="dxa"/>
          </w:tcPr>
          <w:p w14:paraId="7DBE01A3" w14:textId="4A473C8A" w:rsidR="003C7985" w:rsidRPr="0094270F" w:rsidRDefault="00583BE6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4"/>
                <w:id w:val="752706659"/>
              </w:sdtPr>
              <w:sdtEndPr/>
              <w:sdtContent/>
            </w:sdt>
            <w:r w:rsidR="00A611D5" w:rsidRPr="0094270F">
              <w:rPr>
                <w:sz w:val="22"/>
                <w:szCs w:val="22"/>
              </w:rPr>
              <w:t>wykorzystuje własności funkcji wykładniczej i logarytmicznej do rozwiązywania zadań osadzonych w kontekście praktycznym, np. dotycząc</w:t>
            </w:r>
            <w:r w:rsidR="00652AF7">
              <w:rPr>
                <w:sz w:val="22"/>
                <w:szCs w:val="22"/>
              </w:rPr>
              <w:t>ych</w:t>
            </w:r>
            <w:r w:rsidR="00A611D5" w:rsidRPr="0094270F">
              <w:rPr>
                <w:sz w:val="22"/>
                <w:szCs w:val="22"/>
              </w:rPr>
              <w:t xml:space="preserve"> wzrostu wykładniczego i rozpadu promieniotwórczego</w:t>
            </w:r>
          </w:p>
        </w:tc>
      </w:tr>
      <w:tr w:rsidR="003C7985" w:rsidRPr="0094270F" w14:paraId="7DBE01A6" w14:textId="77777777">
        <w:tc>
          <w:tcPr>
            <w:tcW w:w="9062" w:type="dxa"/>
          </w:tcPr>
          <w:p w14:paraId="7DBE01A5" w14:textId="77777777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monotoniczności funkcji logarytmicznej, w tym zadania z parametrem</w:t>
            </w:r>
          </w:p>
        </w:tc>
      </w:tr>
      <w:tr w:rsidR="003C7985" w:rsidRPr="0094270F" w14:paraId="7DBE01A8" w14:textId="77777777">
        <w:tc>
          <w:tcPr>
            <w:tcW w:w="9062" w:type="dxa"/>
          </w:tcPr>
          <w:p w14:paraId="7DBE01A7" w14:textId="61EFE8D5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 w:rsidR="00122CB8">
              <w:rPr>
                <w:sz w:val="22"/>
                <w:szCs w:val="22"/>
              </w:rPr>
              <w:t xml:space="preserve">twierdzenie dotyczące </w:t>
            </w:r>
            <w:r w:rsidR="00122CB8" w:rsidRPr="00B71F11">
              <w:rPr>
                <w:sz w:val="22"/>
                <w:szCs w:val="22"/>
              </w:rPr>
              <w:t>niewymiernoś</w:t>
            </w:r>
            <w:r w:rsidR="00122CB8">
              <w:rPr>
                <w:sz w:val="22"/>
                <w:szCs w:val="22"/>
              </w:rPr>
              <w:t>ci</w:t>
            </w:r>
            <w:r w:rsidR="00122CB8" w:rsidRPr="00B71F11">
              <w:rPr>
                <w:sz w:val="22"/>
                <w:szCs w:val="22"/>
              </w:rPr>
              <w:t xml:space="preserve"> liczby</w:t>
            </w:r>
            <w:r w:rsidR="00122CB8">
              <w:rPr>
                <w:sz w:val="22"/>
                <w:szCs w:val="22"/>
              </w:rPr>
              <w:t xml:space="preserve">, </w:t>
            </w:r>
            <w:r w:rsidR="00122CB8" w:rsidRPr="000C0229">
              <w:rPr>
                <w:bCs/>
                <w:sz w:val="22"/>
                <w:szCs w:val="22"/>
              </w:rPr>
              <w:t>np.</w:t>
            </w:r>
            <w:r w:rsidR="00122CB8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14:paraId="7DBE01A9" w14:textId="77777777" w:rsidR="003C7985" w:rsidRPr="0094270F" w:rsidRDefault="003C7985" w:rsidP="002E59CB">
      <w:pPr>
        <w:rPr>
          <w:sz w:val="22"/>
          <w:szCs w:val="22"/>
        </w:rPr>
      </w:pPr>
    </w:p>
    <w:p w14:paraId="7DBE01AA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AB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AD" w14:textId="77777777">
        <w:tc>
          <w:tcPr>
            <w:tcW w:w="9062" w:type="dxa"/>
          </w:tcPr>
          <w:p w14:paraId="7DBE01AC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znacznym stopniu trudności dotyczące funkcji wykładniczej i logarytmicznej</w:t>
            </w:r>
          </w:p>
        </w:tc>
      </w:tr>
      <w:tr w:rsidR="003C7985" w:rsidRPr="0094270F" w14:paraId="7DBE01AF" w14:textId="77777777">
        <w:tc>
          <w:tcPr>
            <w:tcW w:w="9062" w:type="dxa"/>
          </w:tcPr>
          <w:p w14:paraId="7DBE01AE" w14:textId="77777777" w:rsidR="003C7985" w:rsidRPr="0094270F" w:rsidRDefault="00A611D5" w:rsidP="002E59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udowadnia twierdzenia o działaniach na logarytmach</w:t>
            </w:r>
          </w:p>
        </w:tc>
      </w:tr>
    </w:tbl>
    <w:p w14:paraId="7DBE01B0" w14:textId="77777777" w:rsidR="003C7985" w:rsidRDefault="003C7985" w:rsidP="002E59CB">
      <w:pPr>
        <w:rPr>
          <w:sz w:val="22"/>
          <w:szCs w:val="22"/>
        </w:rPr>
      </w:pPr>
    </w:p>
    <w:p w14:paraId="7DBE01B1" w14:textId="77777777" w:rsidR="001360C1" w:rsidRPr="0094270F" w:rsidRDefault="001360C1" w:rsidP="002E59CB">
      <w:pPr>
        <w:rPr>
          <w:sz w:val="22"/>
          <w:szCs w:val="22"/>
        </w:rPr>
      </w:pPr>
    </w:p>
    <w:p w14:paraId="7DBE01B2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b/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tag w:val="goog_rdk_6"/>
          <w:id w:val="-1770544301"/>
        </w:sdtPr>
        <w:sdtEndPr/>
        <w:sdtContent/>
      </w:sdt>
      <w:r w:rsidRPr="0094270F">
        <w:rPr>
          <w:b/>
          <w:sz w:val="22"/>
          <w:szCs w:val="22"/>
        </w:rPr>
        <w:t>GEOMETRIA ANALITYCZNA</w:t>
      </w:r>
    </w:p>
    <w:p w14:paraId="7DBE01B3" w14:textId="5D19498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B4" w14:textId="77777777" w:rsidR="003C7985" w:rsidRPr="00411112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</w:t>
      </w:r>
      <w:r w:rsidRPr="00411112">
        <w:rPr>
          <w:sz w:val="22"/>
          <w:szCs w:val="22"/>
        </w:rPr>
        <w:t>śli: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411112" w:rsidRPr="00411112" w14:paraId="7DBE01B6" w14:textId="77777777">
        <w:tc>
          <w:tcPr>
            <w:tcW w:w="9062" w:type="dxa"/>
          </w:tcPr>
          <w:p w14:paraId="7DBE01B5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oblicza odległość punktów w układzie współrzędnych </w:t>
            </w:r>
          </w:p>
        </w:tc>
      </w:tr>
      <w:tr w:rsidR="00411112" w:rsidRPr="00411112" w14:paraId="7DBE01B8" w14:textId="77777777">
        <w:tc>
          <w:tcPr>
            <w:tcW w:w="9062" w:type="dxa"/>
          </w:tcPr>
          <w:p w14:paraId="7DBE01B7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stosuje wzór na </w:t>
            </w:r>
            <w:r w:rsidR="00004DC0" w:rsidRPr="003132D6">
              <w:rPr>
                <w:sz w:val="22"/>
                <w:szCs w:val="22"/>
              </w:rPr>
              <w:t>odległość punktów</w:t>
            </w:r>
            <w:r w:rsidRPr="00411112">
              <w:rPr>
                <w:sz w:val="22"/>
                <w:szCs w:val="22"/>
              </w:rPr>
              <w:t xml:space="preserve"> w zadaniach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 xml:space="preserve">w prostych przypadkach </w:t>
            </w:r>
          </w:p>
        </w:tc>
      </w:tr>
      <w:tr w:rsidR="00411112" w:rsidRPr="00411112" w14:paraId="7DBE01BA" w14:textId="77777777">
        <w:tc>
          <w:tcPr>
            <w:tcW w:w="9062" w:type="dxa"/>
          </w:tcPr>
          <w:p w14:paraId="7DBE01B9" w14:textId="4BC429D7" w:rsidR="003C7985" w:rsidRPr="0041111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wyznacza współrzędne środka odcinka, </w:t>
            </w:r>
            <w:r w:rsidR="003132D6">
              <w:rPr>
                <w:sz w:val="22"/>
                <w:szCs w:val="22"/>
              </w:rPr>
              <w:t>gdy</w:t>
            </w:r>
            <w:r w:rsidRPr="00411112">
              <w:rPr>
                <w:sz w:val="22"/>
                <w:szCs w:val="22"/>
              </w:rPr>
              <w:t xml:space="preserve"> dane</w:t>
            </w:r>
            <w:r w:rsidR="003132D6">
              <w:rPr>
                <w:sz w:val="22"/>
                <w:szCs w:val="22"/>
              </w:rPr>
              <w:t xml:space="preserve"> są</w:t>
            </w:r>
            <w:r w:rsidRPr="00411112">
              <w:rPr>
                <w:sz w:val="22"/>
                <w:szCs w:val="22"/>
              </w:rPr>
              <w:t xml:space="preserve"> współrzędne jego końców</w:t>
            </w:r>
          </w:p>
        </w:tc>
      </w:tr>
      <w:tr w:rsidR="00411112" w:rsidRPr="00411112" w14:paraId="7DBE01BC" w14:textId="77777777">
        <w:tc>
          <w:tcPr>
            <w:tcW w:w="9062" w:type="dxa"/>
          </w:tcPr>
          <w:p w14:paraId="7DBE01BB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>stosuje wzory na współrzędne środka odcinka do rozwiązywania</w:t>
            </w:r>
            <w:r w:rsidRPr="00411112">
              <w:rPr>
                <w:strike/>
                <w:sz w:val="22"/>
                <w:szCs w:val="22"/>
              </w:rPr>
              <w:t xml:space="preserve"> </w:t>
            </w:r>
            <w:r w:rsidRPr="00411112">
              <w:rPr>
                <w:sz w:val="22"/>
                <w:szCs w:val="22"/>
              </w:rPr>
              <w:t xml:space="preserve">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>w prostych przypadkach</w:t>
            </w:r>
          </w:p>
        </w:tc>
      </w:tr>
      <w:tr w:rsidR="00411112" w:rsidRPr="00411112" w14:paraId="7DBE01BE" w14:textId="77777777">
        <w:tc>
          <w:tcPr>
            <w:tcW w:w="9062" w:type="dxa"/>
          </w:tcPr>
          <w:p w14:paraId="7DBE01BD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>oblicza odległość punktu od prostej</w:t>
            </w:r>
          </w:p>
        </w:tc>
      </w:tr>
      <w:tr w:rsidR="003C7985" w:rsidRPr="0094270F" w14:paraId="7DBE01C0" w14:textId="77777777">
        <w:tc>
          <w:tcPr>
            <w:tcW w:w="9062" w:type="dxa"/>
          </w:tcPr>
          <w:p w14:paraId="7DBE01BF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lastRenderedPageBreak/>
              <w:t>stosuje wzór na odległość punktu od prostej do rozwiązywania</w:t>
            </w:r>
            <w:r w:rsidRPr="00065392">
              <w:rPr>
                <w:strike/>
                <w:sz w:val="22"/>
                <w:szCs w:val="22"/>
              </w:rPr>
              <w:t xml:space="preserve"> </w:t>
            </w:r>
            <w:r w:rsidRPr="00065392">
              <w:rPr>
                <w:sz w:val="22"/>
                <w:szCs w:val="22"/>
              </w:rPr>
              <w:t xml:space="preserve">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065392">
              <w:rPr>
                <w:sz w:val="22"/>
                <w:szCs w:val="22"/>
              </w:rPr>
              <w:t>w</w:t>
            </w:r>
            <w:r w:rsidR="001764ED" w:rsidRPr="00065392">
              <w:rPr>
                <w:sz w:val="22"/>
                <w:szCs w:val="22"/>
              </w:rPr>
              <w:t> </w:t>
            </w:r>
            <w:r w:rsidRPr="00065392">
              <w:rPr>
                <w:sz w:val="22"/>
                <w:szCs w:val="22"/>
              </w:rPr>
              <w:t>prostych przypadkach</w:t>
            </w:r>
          </w:p>
        </w:tc>
      </w:tr>
      <w:tr w:rsidR="003C7985" w:rsidRPr="0094270F" w14:paraId="7DBE01C2" w14:textId="77777777">
        <w:tc>
          <w:tcPr>
            <w:tcW w:w="9062" w:type="dxa"/>
          </w:tcPr>
          <w:p w14:paraId="7DBE01C1" w14:textId="3AEBF15F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równanie okręgu o dany</w:t>
            </w:r>
            <w:r w:rsidR="00652AF7">
              <w:rPr>
                <w:sz w:val="22"/>
                <w:szCs w:val="22"/>
              </w:rPr>
              <w:t>ch</w:t>
            </w:r>
            <w:r w:rsidRPr="00065392">
              <w:rPr>
                <w:sz w:val="22"/>
                <w:szCs w:val="22"/>
              </w:rPr>
              <w:t xml:space="preserve"> środku i promieniu </w:t>
            </w:r>
          </w:p>
        </w:tc>
      </w:tr>
      <w:tr w:rsidR="003C7985" w:rsidRPr="0094270F" w14:paraId="7DBE01C4" w14:textId="77777777">
        <w:tc>
          <w:tcPr>
            <w:tcW w:w="9062" w:type="dxa"/>
          </w:tcPr>
          <w:p w14:paraId="7DBE01C3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podaje współrzędne środka i promień okręgu, korzystając z postaci kanonicznej równania okręgu </w:t>
            </w:r>
          </w:p>
        </w:tc>
      </w:tr>
      <w:tr w:rsidR="003C7985" w:rsidRPr="0094270F" w14:paraId="7DBE01C6" w14:textId="77777777">
        <w:tc>
          <w:tcPr>
            <w:tcW w:w="9062" w:type="dxa"/>
          </w:tcPr>
          <w:p w14:paraId="7DBE01C5" w14:textId="73E4937D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wyznacza równani</w:t>
            </w:r>
            <w:r w:rsidR="001764ED" w:rsidRPr="00065392">
              <w:rPr>
                <w:sz w:val="22"/>
                <w:szCs w:val="22"/>
              </w:rPr>
              <w:t>e</w:t>
            </w:r>
            <w:r w:rsidRPr="00065392">
              <w:rPr>
                <w:sz w:val="22"/>
                <w:szCs w:val="22"/>
              </w:rPr>
              <w:t xml:space="preserve"> okręgu o danym środku</w:t>
            </w:r>
            <w:r w:rsidR="00652AF7">
              <w:rPr>
                <w:sz w:val="22"/>
                <w:szCs w:val="22"/>
              </w:rPr>
              <w:t xml:space="preserve">, </w:t>
            </w:r>
            <w:r w:rsidRPr="00065392">
              <w:rPr>
                <w:sz w:val="22"/>
                <w:szCs w:val="22"/>
              </w:rPr>
              <w:t>przechodzącego przez dany punkt</w:t>
            </w:r>
          </w:p>
        </w:tc>
      </w:tr>
      <w:tr w:rsidR="003C7985" w:rsidRPr="0094270F" w14:paraId="7DBE01C8" w14:textId="77777777">
        <w:tc>
          <w:tcPr>
            <w:tcW w:w="9062" w:type="dxa"/>
          </w:tcPr>
          <w:p w14:paraId="7DBE01C7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sprawdza, czy punkt należy do danego okręgu </w:t>
            </w:r>
          </w:p>
        </w:tc>
      </w:tr>
      <w:tr w:rsidR="003C7985" w:rsidRPr="0094270F" w14:paraId="7DBE01CA" w14:textId="77777777">
        <w:tc>
          <w:tcPr>
            <w:tcW w:w="9062" w:type="dxa"/>
          </w:tcPr>
          <w:p w14:paraId="7DBE01C9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liczbę punktów wspólnych i określa wzajemne położenie okręgu i prostej opisanych danymi równaniami</w:t>
            </w:r>
          </w:p>
        </w:tc>
      </w:tr>
      <w:tr w:rsidR="003C7985" w:rsidRPr="0094270F" w14:paraId="7DBE01CC" w14:textId="77777777">
        <w:tc>
          <w:tcPr>
            <w:tcW w:w="9062" w:type="dxa"/>
          </w:tcPr>
          <w:p w14:paraId="7DBE01CB" w14:textId="22FB0CF6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interpretację geometryczną rozwiązania układu równań, z</w:t>
            </w:r>
            <w:r w:rsidR="001764ED" w:rsidRPr="00065392">
              <w:rPr>
                <w:sz w:val="22"/>
                <w:szCs w:val="22"/>
              </w:rPr>
              <w:t> </w:t>
            </w:r>
            <w:r w:rsidRPr="00065392">
              <w:rPr>
                <w:sz w:val="22"/>
                <w:szCs w:val="22"/>
              </w:rPr>
              <w:t>których jedno jest równaniem okręgu lub paraboli</w:t>
            </w:r>
            <w:r w:rsidR="00652AF7">
              <w:rPr>
                <w:sz w:val="22"/>
                <w:szCs w:val="22"/>
              </w:rPr>
              <w:t>,</w:t>
            </w:r>
            <w:r w:rsidRPr="00065392">
              <w:rPr>
                <w:sz w:val="22"/>
                <w:szCs w:val="22"/>
              </w:rPr>
              <w:t xml:space="preserve"> a drugie równaniem prostej</w:t>
            </w:r>
            <w:r w:rsidR="00652AF7" w:rsidRPr="00065392">
              <w:rPr>
                <w:sz w:val="22"/>
                <w:szCs w:val="22"/>
              </w:rPr>
              <w:t xml:space="preserve"> </w:t>
            </w:r>
            <w:r w:rsidR="00652AF7">
              <w:rPr>
                <w:sz w:val="22"/>
                <w:szCs w:val="22"/>
              </w:rPr>
              <w:t xml:space="preserve">– </w:t>
            </w:r>
            <w:r w:rsidR="00652AF7" w:rsidRPr="0006539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CE" w14:textId="77777777">
        <w:tc>
          <w:tcPr>
            <w:tcW w:w="9062" w:type="dxa"/>
          </w:tcPr>
          <w:p w14:paraId="7DBE01CD" w14:textId="77777777" w:rsidR="003C7985" w:rsidRPr="00065392" w:rsidRDefault="00583BE6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7"/>
                <w:id w:val="-1875375383"/>
              </w:sdtPr>
              <w:sdtEndPr/>
              <w:sdtContent/>
            </w:sdt>
            <w:r w:rsidR="00A611D5" w:rsidRPr="00065392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3C7985" w:rsidRPr="0094270F" w14:paraId="7DBE01D0" w14:textId="77777777">
        <w:tc>
          <w:tcPr>
            <w:tcW w:w="9062" w:type="dxa"/>
          </w:tcPr>
          <w:p w14:paraId="7DBE01CF" w14:textId="77777777" w:rsidR="003C7985" w:rsidRPr="00065392" w:rsidRDefault="00583BE6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376234077"/>
              </w:sdtPr>
              <w:sdtEndPr/>
              <w:sdtContent/>
            </w:sdt>
            <w:r w:rsidR="00A611D5" w:rsidRPr="00065392">
              <w:rPr>
                <w:sz w:val="22"/>
                <w:szCs w:val="22"/>
              </w:rPr>
              <w:t xml:space="preserve">wyznacza współrzędne obrazów punktów w symetrii osiowej względem osi układu współrzędnych lub </w:t>
            </w:r>
            <w:r w:rsidR="00004DC0" w:rsidRPr="003132D6">
              <w:rPr>
                <w:sz w:val="22"/>
                <w:szCs w:val="22"/>
              </w:rPr>
              <w:t>symetrii</w:t>
            </w:r>
            <w:r w:rsidR="00F46C70">
              <w:rPr>
                <w:sz w:val="22"/>
                <w:szCs w:val="22"/>
              </w:rPr>
              <w:t xml:space="preserve"> </w:t>
            </w:r>
            <w:r w:rsidR="00A611D5" w:rsidRPr="00065392">
              <w:rPr>
                <w:sz w:val="22"/>
                <w:szCs w:val="22"/>
              </w:rPr>
              <w:t>środkowej względem początku układu współrzędnych</w:t>
            </w:r>
          </w:p>
        </w:tc>
      </w:tr>
    </w:tbl>
    <w:p w14:paraId="7DBE01D1" w14:textId="77777777" w:rsidR="00065392" w:rsidRDefault="00065392" w:rsidP="002E59CB">
      <w:pPr>
        <w:rPr>
          <w:sz w:val="22"/>
          <w:szCs w:val="22"/>
        </w:rPr>
      </w:pPr>
    </w:p>
    <w:p w14:paraId="7DBE01D2" w14:textId="142CF83C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D3" w14:textId="3EECD9D9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C7985" w:rsidRPr="0094270F" w14:paraId="7DBE01D5" w14:textId="77777777">
        <w:tc>
          <w:tcPr>
            <w:tcW w:w="9212" w:type="dxa"/>
          </w:tcPr>
          <w:p w14:paraId="7DBE01D4" w14:textId="77777777" w:rsidR="003C7985" w:rsidRPr="001360C1" w:rsidRDefault="00583BE6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2006396014"/>
              </w:sdtPr>
              <w:sdtEndPr/>
              <w:sdtContent/>
            </w:sdt>
            <w:r w:rsidR="00A611D5" w:rsidRPr="001360C1">
              <w:rPr>
                <w:sz w:val="22"/>
                <w:szCs w:val="22"/>
              </w:rPr>
              <w:t xml:space="preserve">stosuje wzory na odległość między punktami i środek odcinka do rozwiązywania zadań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="00A611D5" w:rsidRPr="001360C1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D7" w14:textId="77777777">
        <w:tc>
          <w:tcPr>
            <w:tcW w:w="9212" w:type="dxa"/>
          </w:tcPr>
          <w:p w14:paraId="7DBE01D6" w14:textId="77777777" w:rsidR="003C7985" w:rsidRPr="001360C1" w:rsidRDefault="00583BE6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0"/>
                <w:id w:val="194893628"/>
              </w:sdtPr>
              <w:sdtEndPr/>
              <w:sdtContent/>
            </w:sdt>
            <w:r w:rsidR="00A611D5" w:rsidRPr="001360C1">
              <w:rPr>
                <w:sz w:val="22"/>
                <w:szCs w:val="22"/>
              </w:rPr>
              <w:t xml:space="preserve">stosuje wzór na odległość punktu od prostej do rozwiązywania 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="00A611D5" w:rsidRPr="001360C1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D9" w14:textId="77777777">
        <w:tc>
          <w:tcPr>
            <w:tcW w:w="9212" w:type="dxa"/>
          </w:tcPr>
          <w:p w14:paraId="7DBE01D8" w14:textId="77777777" w:rsidR="003C7985" w:rsidRPr="001360C1" w:rsidRDefault="00583BE6" w:rsidP="002E59CB">
            <w:pPr>
              <w:numPr>
                <w:ilvl w:val="0"/>
                <w:numId w:val="3"/>
              </w:numPr>
              <w:rPr>
                <w:strike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1"/>
                <w:id w:val="2068382749"/>
              </w:sdtPr>
              <w:sdtEndPr/>
              <w:sdtContent/>
            </w:sdt>
            <w:r w:rsidR="00A611D5" w:rsidRPr="001360C1">
              <w:rPr>
                <w:sz w:val="22"/>
                <w:szCs w:val="22"/>
              </w:rPr>
              <w:t>określa wzajemne położenie dwóch okręgów opisanych danymi równaniami</w:t>
            </w:r>
          </w:p>
        </w:tc>
      </w:tr>
      <w:tr w:rsidR="003C7985" w:rsidRPr="0094270F" w14:paraId="7DBE01DB" w14:textId="77777777">
        <w:tc>
          <w:tcPr>
            <w:tcW w:w="9212" w:type="dxa"/>
          </w:tcPr>
          <w:p w14:paraId="7DBE01DA" w14:textId="6677A27B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</w:t>
            </w:r>
            <w:r w:rsidR="00F46C70" w:rsidRPr="001360C1">
              <w:rPr>
                <w:sz w:val="22"/>
                <w:szCs w:val="22"/>
              </w:rPr>
              <w:t xml:space="preserve">w zadaniach </w:t>
            </w:r>
            <w:r w:rsidRPr="001360C1">
              <w:rPr>
                <w:sz w:val="22"/>
                <w:szCs w:val="22"/>
              </w:rPr>
              <w:t>równanie okręgu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bardziej złożonych </w:t>
            </w:r>
            <w:r w:rsidR="00F46C70">
              <w:rPr>
                <w:sz w:val="22"/>
                <w:szCs w:val="22"/>
              </w:rPr>
              <w:t>przypadkach</w:t>
            </w:r>
          </w:p>
        </w:tc>
      </w:tr>
      <w:tr w:rsidR="003C7985" w:rsidRPr="0094270F" w14:paraId="7DBE01DD" w14:textId="77777777">
        <w:tc>
          <w:tcPr>
            <w:tcW w:w="9212" w:type="dxa"/>
          </w:tcPr>
          <w:p w14:paraId="7DBE01DC" w14:textId="16A13050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</w:t>
            </w:r>
            <w:r w:rsidR="00F46C70">
              <w:rPr>
                <w:sz w:val="22"/>
                <w:szCs w:val="22"/>
              </w:rPr>
              <w:t xml:space="preserve">w zadaniach </w:t>
            </w:r>
            <w:r w:rsidRPr="001360C1">
              <w:rPr>
                <w:sz w:val="22"/>
                <w:szCs w:val="22"/>
              </w:rPr>
              <w:t xml:space="preserve">własności stycznej do okręgu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>w bardziej złożonych przypadkach</w:t>
            </w:r>
          </w:p>
        </w:tc>
      </w:tr>
      <w:tr w:rsidR="003C7985" w:rsidRPr="0094270F" w14:paraId="7DBE01DF" w14:textId="77777777">
        <w:tc>
          <w:tcPr>
            <w:tcW w:w="9212" w:type="dxa"/>
          </w:tcPr>
          <w:p w14:paraId="7DBE01DE" w14:textId="40C7288E" w:rsidR="003C7985" w:rsidRPr="001360C1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>rozwiązuje algebraicznie układy równań, z których jedno jest równaniem okręgu lub paraboli</w:t>
            </w:r>
            <w:r w:rsidR="00652AF7">
              <w:rPr>
                <w:sz w:val="22"/>
                <w:szCs w:val="22"/>
              </w:rPr>
              <w:t>,</w:t>
            </w:r>
            <w:r w:rsidRPr="001360C1">
              <w:rPr>
                <w:sz w:val="22"/>
                <w:szCs w:val="22"/>
              </w:rPr>
              <w:t xml:space="preserve"> a drugie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>równaniem prostej</w:t>
            </w:r>
            <w:r w:rsidR="00652AF7">
              <w:rPr>
                <w:sz w:val="22"/>
                <w:szCs w:val="22"/>
              </w:rPr>
              <w:t xml:space="preserve">; </w:t>
            </w:r>
            <w:r w:rsidRPr="001360C1">
              <w:rPr>
                <w:sz w:val="22"/>
                <w:szCs w:val="22"/>
              </w:rPr>
              <w:t xml:space="preserve">podaje ich interpretację geometryczną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>w bardziej złożonych przypadkach</w:t>
            </w:r>
          </w:p>
        </w:tc>
      </w:tr>
      <w:tr w:rsidR="003C7985" w:rsidRPr="0094270F" w14:paraId="7DBE01E1" w14:textId="77777777">
        <w:tc>
          <w:tcPr>
            <w:tcW w:w="9212" w:type="dxa"/>
          </w:tcPr>
          <w:p w14:paraId="7DBE01E0" w14:textId="336BB1F8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>stosuje układy równań drugiego stopnia do rozwiązywania zadań dotyczących okręgów i</w:t>
            </w:r>
            <w:r w:rsidR="001360C1" w:rsidRPr="001360C1">
              <w:rPr>
                <w:sz w:val="22"/>
                <w:szCs w:val="22"/>
              </w:rPr>
              <w:t> </w:t>
            </w:r>
            <w:r w:rsidRPr="001360C1">
              <w:rPr>
                <w:sz w:val="22"/>
                <w:szCs w:val="22"/>
              </w:rPr>
              <w:t xml:space="preserve">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bardziej złożonych </w:t>
            </w:r>
            <w:r w:rsidR="00F46C70">
              <w:rPr>
                <w:sz w:val="22"/>
                <w:szCs w:val="22"/>
              </w:rPr>
              <w:t>przypadkach</w:t>
            </w:r>
            <w:r w:rsidRPr="001360C1">
              <w:rPr>
                <w:sz w:val="22"/>
                <w:szCs w:val="22"/>
              </w:rPr>
              <w:t xml:space="preserve"> </w:t>
            </w:r>
          </w:p>
        </w:tc>
      </w:tr>
      <w:tr w:rsidR="003C7985" w:rsidRPr="0094270F" w14:paraId="7DBE01E3" w14:textId="77777777">
        <w:tc>
          <w:tcPr>
            <w:tcW w:w="9212" w:type="dxa"/>
          </w:tcPr>
          <w:p w14:paraId="7DBE01E2" w14:textId="77777777" w:rsidR="003C7985" w:rsidRPr="001360C1" w:rsidRDefault="00A611D5" w:rsidP="002E59C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własności symetrii osiowej i symetrii środkowej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trudniejszych przypadkach </w:t>
            </w:r>
          </w:p>
        </w:tc>
      </w:tr>
    </w:tbl>
    <w:p w14:paraId="7DBE01E4" w14:textId="77777777" w:rsidR="003C7985" w:rsidRPr="0094270F" w:rsidRDefault="003C7985" w:rsidP="002E59CB">
      <w:pPr>
        <w:rPr>
          <w:sz w:val="22"/>
          <w:szCs w:val="22"/>
        </w:rPr>
      </w:pPr>
    </w:p>
    <w:p w14:paraId="7DBE01E5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E6" w14:textId="2C7769D9" w:rsidR="003C7985" w:rsidRPr="001360C1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 xml:space="preserve">, jeśli opanował wiedzę i umiejętności z </w:t>
      </w:r>
      <w:r w:rsidRPr="001360C1">
        <w:rPr>
          <w:sz w:val="22"/>
          <w:szCs w:val="22"/>
        </w:rPr>
        <w:t>poziomów (K)–(D) oraz:</w:t>
      </w:r>
    </w:p>
    <w:tbl>
      <w:tblPr>
        <w:tblStyle w:val="a4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1360C1" w:rsidRPr="001360C1" w14:paraId="7DBE01E8" w14:textId="77777777">
        <w:tc>
          <w:tcPr>
            <w:tcW w:w="9209" w:type="dxa"/>
          </w:tcPr>
          <w:p w14:paraId="7DBE01E7" w14:textId="7C2463C0" w:rsidR="003C7985" w:rsidRPr="001360C1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rozwiązuje zadania </w:t>
            </w:r>
            <w:r w:rsidR="00652AF7" w:rsidRPr="001360C1">
              <w:rPr>
                <w:sz w:val="22"/>
                <w:szCs w:val="22"/>
              </w:rPr>
              <w:t xml:space="preserve">z geometrii analitycznej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o znacznym stopniu trudności </w:t>
            </w:r>
          </w:p>
        </w:tc>
      </w:tr>
    </w:tbl>
    <w:p w14:paraId="7DBE01E9" w14:textId="77777777" w:rsidR="003C7985" w:rsidRPr="0094270F" w:rsidRDefault="003C7985" w:rsidP="002E59CB">
      <w:pPr>
        <w:rPr>
          <w:sz w:val="22"/>
          <w:szCs w:val="22"/>
        </w:rPr>
      </w:pPr>
    </w:p>
    <w:p w14:paraId="7DBE01EA" w14:textId="77777777" w:rsidR="003C7985" w:rsidRPr="0094270F" w:rsidRDefault="003C7985" w:rsidP="002E59CB">
      <w:pPr>
        <w:rPr>
          <w:sz w:val="22"/>
          <w:szCs w:val="22"/>
        </w:rPr>
      </w:pPr>
    </w:p>
    <w:p w14:paraId="7DBE01EB" w14:textId="77777777" w:rsidR="003C7985" w:rsidRPr="0094270F" w:rsidRDefault="00A611D5" w:rsidP="002E59CB">
      <w:pPr>
        <w:pStyle w:val="Nagwek2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3. CIĄGI</w:t>
      </w:r>
    </w:p>
    <w:p w14:paraId="7DBE01EC" w14:textId="5BDDB57F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ED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EF" w14:textId="77777777">
        <w:tc>
          <w:tcPr>
            <w:tcW w:w="9062" w:type="dxa"/>
          </w:tcPr>
          <w:p w14:paraId="7DBE01EE" w14:textId="6388B79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3C7985" w:rsidRPr="0094270F" w14:paraId="7DBE01F1" w14:textId="77777777">
        <w:tc>
          <w:tcPr>
            <w:tcW w:w="9062" w:type="dxa"/>
          </w:tcPr>
          <w:p w14:paraId="7DBE01F0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wyrazy ciągu opisanego słownie</w:t>
            </w:r>
          </w:p>
        </w:tc>
      </w:tr>
      <w:tr w:rsidR="003C7985" w:rsidRPr="0094270F" w14:paraId="7DBE01F3" w14:textId="77777777">
        <w:tc>
          <w:tcPr>
            <w:tcW w:w="9062" w:type="dxa"/>
          </w:tcPr>
          <w:p w14:paraId="7DBE01F2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szkicuje wykres ciągu</w:t>
            </w:r>
          </w:p>
        </w:tc>
      </w:tr>
      <w:tr w:rsidR="003C7985" w:rsidRPr="0094270F" w14:paraId="7DBE01F5" w14:textId="77777777">
        <w:tc>
          <w:tcPr>
            <w:tcW w:w="9062" w:type="dxa"/>
          </w:tcPr>
          <w:p w14:paraId="7DBE01F4" w14:textId="3F85FD9D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wzór ogólny ciągu, </w:t>
            </w:r>
            <w:r w:rsidR="00047C61">
              <w:rPr>
                <w:sz w:val="22"/>
                <w:szCs w:val="22"/>
              </w:rPr>
              <w:t>gdy danych jest</w:t>
            </w:r>
            <w:r w:rsidRPr="007750B1">
              <w:rPr>
                <w:sz w:val="22"/>
                <w:szCs w:val="22"/>
              </w:rPr>
              <w:t xml:space="preserve"> kilka jego początkowych wyrazów</w:t>
            </w:r>
          </w:p>
        </w:tc>
      </w:tr>
      <w:tr w:rsidR="003C7985" w:rsidRPr="0094270F" w14:paraId="7DBE01F7" w14:textId="77777777">
        <w:tc>
          <w:tcPr>
            <w:tcW w:w="9062" w:type="dxa"/>
          </w:tcPr>
          <w:p w14:paraId="7DBE01F6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wskazane wyrazy ciągu określonego wzorem ogólnym</w:t>
            </w:r>
          </w:p>
        </w:tc>
      </w:tr>
      <w:tr w:rsidR="003C7985" w:rsidRPr="0094270F" w14:paraId="7DBE01F9" w14:textId="77777777">
        <w:tc>
          <w:tcPr>
            <w:tcW w:w="9062" w:type="dxa"/>
          </w:tcPr>
          <w:p w14:paraId="7DBE01F8" w14:textId="74178C7C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wyrazy ciągu spełniające dany warunek </w:t>
            </w:r>
            <w:r w:rsidR="00652AF7" w:rsidRPr="007750B1">
              <w:rPr>
                <w:sz w:val="22"/>
                <w:szCs w:val="22"/>
              </w:rPr>
              <w:t>(np. przyjmujące daną wartość)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7750B1">
              <w:rPr>
                <w:sz w:val="22"/>
                <w:szCs w:val="22"/>
              </w:rPr>
              <w:t>w</w:t>
            </w:r>
            <w:r w:rsidR="00583BE6">
              <w:rPr>
                <w:sz w:val="22"/>
                <w:szCs w:val="22"/>
              </w:rPr>
              <w:t> </w:t>
            </w:r>
            <w:r w:rsidRPr="007750B1">
              <w:rPr>
                <w:sz w:val="22"/>
                <w:szCs w:val="22"/>
              </w:rPr>
              <w:t xml:space="preserve">prostych przypadkach </w:t>
            </w:r>
          </w:p>
        </w:tc>
      </w:tr>
      <w:tr w:rsidR="003C7985" w:rsidRPr="0094270F" w14:paraId="7DBE01FB" w14:textId="77777777">
        <w:tc>
          <w:tcPr>
            <w:tcW w:w="9062" w:type="dxa"/>
          </w:tcPr>
          <w:p w14:paraId="7DBE01FA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3C7985" w:rsidRPr="0094270F" w14:paraId="7DBE01FD" w14:textId="77777777">
        <w:tc>
          <w:tcPr>
            <w:tcW w:w="9062" w:type="dxa"/>
          </w:tcPr>
          <w:p w14:paraId="7DBE01FC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3C7985" w:rsidRPr="0094270F" w14:paraId="7DBE01FF" w14:textId="77777777">
        <w:tc>
          <w:tcPr>
            <w:tcW w:w="9062" w:type="dxa"/>
          </w:tcPr>
          <w:p w14:paraId="7DBE01FE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7750B1">
              <w:rPr>
                <w:sz w:val="22"/>
                <w:szCs w:val="22"/>
              </w:rPr>
              <w:t>ciągu określonego wzorem ogólnym</w:t>
            </w:r>
          </w:p>
        </w:tc>
      </w:tr>
      <w:tr w:rsidR="003C7985" w:rsidRPr="0094270F" w14:paraId="7DBE0201" w14:textId="77777777">
        <w:tc>
          <w:tcPr>
            <w:tcW w:w="9062" w:type="dxa"/>
          </w:tcPr>
          <w:p w14:paraId="7DBE0200" w14:textId="125F481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bada</w:t>
            </w:r>
            <w:r w:rsidR="00652AF7">
              <w:rPr>
                <w:sz w:val="22"/>
                <w:szCs w:val="22"/>
              </w:rPr>
              <w:t xml:space="preserve"> </w:t>
            </w:r>
            <w:r w:rsidRPr="007750B1">
              <w:rPr>
                <w:sz w:val="22"/>
                <w:szCs w:val="22"/>
              </w:rPr>
              <w:t>monotoniczność ciągu</w:t>
            </w:r>
            <w:r w:rsidR="00652AF7" w:rsidRPr="007750B1">
              <w:rPr>
                <w:sz w:val="22"/>
                <w:szCs w:val="22"/>
              </w:rPr>
              <w:t xml:space="preserve"> </w:t>
            </w:r>
            <w:r w:rsidR="00652AF7">
              <w:rPr>
                <w:sz w:val="22"/>
                <w:szCs w:val="22"/>
              </w:rPr>
              <w:t xml:space="preserve">– </w:t>
            </w:r>
            <w:r w:rsidR="00652AF7" w:rsidRPr="007750B1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="00652AF7" w:rsidRPr="007750B1">
              <w:rPr>
                <w:sz w:val="22"/>
                <w:szCs w:val="22"/>
              </w:rPr>
              <w:t xml:space="preserve"> przypadkach</w:t>
            </w:r>
          </w:p>
        </w:tc>
      </w:tr>
      <w:tr w:rsidR="003C7985" w:rsidRPr="0094270F" w14:paraId="7DBE0203" w14:textId="77777777">
        <w:tc>
          <w:tcPr>
            <w:tcW w:w="9062" w:type="dxa"/>
          </w:tcPr>
          <w:p w14:paraId="7DBE0202" w14:textId="77777777" w:rsidR="003C7985" w:rsidRPr="00811002" w:rsidRDefault="00583BE6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728562723"/>
              </w:sdtPr>
              <w:sdtEndPr/>
              <w:sdtContent/>
            </w:sdt>
            <w:r w:rsidR="00A611D5" w:rsidRPr="00811002">
              <w:rPr>
                <w:sz w:val="22"/>
                <w:szCs w:val="22"/>
              </w:rPr>
              <w:t>wyznacza początkowe wyrazy ciągu określonego rekurencyjnie</w:t>
            </w:r>
          </w:p>
        </w:tc>
      </w:tr>
      <w:tr w:rsidR="003C7985" w:rsidRPr="0094270F" w14:paraId="7DBE0205" w14:textId="77777777">
        <w:tc>
          <w:tcPr>
            <w:tcW w:w="9062" w:type="dxa"/>
          </w:tcPr>
          <w:p w14:paraId="7DBE0204" w14:textId="0C61A6E4" w:rsidR="003C7985" w:rsidRPr="00811002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1002">
              <w:rPr>
                <w:sz w:val="22"/>
                <w:szCs w:val="22"/>
              </w:rPr>
              <w:t>wyznacza wzór rekurencyjny ciągu, mając dany wzór ogólny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811002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Pr="00811002">
              <w:rPr>
                <w:sz w:val="22"/>
                <w:szCs w:val="22"/>
              </w:rPr>
              <w:t xml:space="preserve"> przypadkach </w:t>
            </w:r>
          </w:p>
        </w:tc>
      </w:tr>
      <w:tr w:rsidR="003C7985" w:rsidRPr="0094270F" w14:paraId="7DBE0207" w14:textId="77777777">
        <w:tc>
          <w:tcPr>
            <w:tcW w:w="9062" w:type="dxa"/>
          </w:tcPr>
          <w:p w14:paraId="7DBE0206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lastRenderedPageBreak/>
              <w:t>podaje przykłady ciągów arytmetycznych</w:t>
            </w:r>
          </w:p>
        </w:tc>
      </w:tr>
      <w:tr w:rsidR="003C7985" w:rsidRPr="0094270F" w14:paraId="7DBE0209" w14:textId="77777777">
        <w:tc>
          <w:tcPr>
            <w:tcW w:w="9062" w:type="dxa"/>
          </w:tcPr>
          <w:p w14:paraId="7DBE0208" w14:textId="3839282F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wyrazy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jego pierwszy wyraz </w:t>
            </w:r>
            <w:r w:rsidR="00047C61" w:rsidRPr="00270ADB">
              <w:rPr>
                <w:sz w:val="22"/>
                <w:szCs w:val="22"/>
              </w:rPr>
              <w:t>i</w:t>
            </w:r>
            <w:r w:rsidR="00047C61">
              <w:rPr>
                <w:sz w:val="22"/>
                <w:szCs w:val="22"/>
              </w:rPr>
              <w:t> </w:t>
            </w:r>
            <w:r w:rsidR="00047C61" w:rsidRPr="00270ADB">
              <w:rPr>
                <w:sz w:val="22"/>
                <w:szCs w:val="22"/>
              </w:rPr>
              <w:t>różnic</w:t>
            </w:r>
            <w:r w:rsidR="00047C61">
              <w:rPr>
                <w:sz w:val="22"/>
                <w:szCs w:val="22"/>
              </w:rPr>
              <w:t>a</w:t>
            </w:r>
            <w:r w:rsidR="00047C61" w:rsidRPr="00270ADB">
              <w:rPr>
                <w:sz w:val="22"/>
                <w:szCs w:val="22"/>
              </w:rPr>
              <w:t xml:space="preserve"> </w:t>
            </w:r>
          </w:p>
        </w:tc>
      </w:tr>
      <w:tr w:rsidR="003C7985" w:rsidRPr="0094270F" w14:paraId="7DBE020B" w14:textId="77777777">
        <w:tc>
          <w:tcPr>
            <w:tcW w:w="9062" w:type="dxa"/>
          </w:tcPr>
          <w:p w14:paraId="7DBE020A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3C7985" w:rsidRPr="0094270F" w14:paraId="7DBE020D" w14:textId="77777777">
        <w:tc>
          <w:tcPr>
            <w:tcW w:w="9062" w:type="dxa"/>
          </w:tcPr>
          <w:p w14:paraId="7DBE020C" w14:textId="03C76D97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wzór ogólny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0F" w14:textId="77777777">
        <w:tc>
          <w:tcPr>
            <w:tcW w:w="9062" w:type="dxa"/>
          </w:tcPr>
          <w:p w14:paraId="7DBE020E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stosuje związek między trzema kolejnymi wyrazami ciągu arytmetycznego do wyznaczania wyrazów ciągu arytmetycznego</w:t>
            </w:r>
          </w:p>
        </w:tc>
      </w:tr>
      <w:tr w:rsidR="003C7985" w:rsidRPr="0094270F" w14:paraId="7DBE0211" w14:textId="77777777">
        <w:tc>
          <w:tcPr>
            <w:tcW w:w="9062" w:type="dxa"/>
          </w:tcPr>
          <w:p w14:paraId="7DBE0210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sprawdza, czy dany ciąg jest arytmetyczny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3" w14:textId="77777777">
        <w:tc>
          <w:tcPr>
            <w:tcW w:w="9062" w:type="dxa"/>
          </w:tcPr>
          <w:p w14:paraId="7DBE021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 xml:space="preserve">oblicza sumę </w:t>
            </w:r>
            <w:r w:rsidRPr="0094270F">
              <w:rPr>
                <w:i/>
                <w:color w:val="000000"/>
                <w:sz w:val="22"/>
                <w:szCs w:val="22"/>
              </w:rPr>
              <w:t>n</w:t>
            </w:r>
            <w:r w:rsidRPr="0094270F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</w:tr>
      <w:tr w:rsidR="003C7985" w:rsidRPr="0094270F" w14:paraId="7DBE0215" w14:textId="77777777">
        <w:tc>
          <w:tcPr>
            <w:tcW w:w="9062" w:type="dxa"/>
          </w:tcPr>
          <w:p w14:paraId="7DBE0214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podaje przykłady ciągów geometrycznych</w:t>
            </w:r>
          </w:p>
        </w:tc>
      </w:tr>
      <w:tr w:rsidR="003C7985" w:rsidRPr="0094270F" w14:paraId="7DBE0217" w14:textId="77777777">
        <w:tc>
          <w:tcPr>
            <w:tcW w:w="9062" w:type="dxa"/>
          </w:tcPr>
          <w:p w14:paraId="7DBE0216" w14:textId="1C7C464D" w:rsidR="003C7985" w:rsidRPr="0094270F" w:rsidRDefault="00A611D5" w:rsidP="00652AF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3C7985" w:rsidRPr="0094270F" w14:paraId="7DBE0219" w14:textId="77777777">
        <w:tc>
          <w:tcPr>
            <w:tcW w:w="9062" w:type="dxa"/>
          </w:tcPr>
          <w:p w14:paraId="7DBE0218" w14:textId="14C3FD85" w:rsidR="003C7985" w:rsidRPr="00B47B5E" w:rsidRDefault="00A611D5" w:rsidP="006262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wyznacza wzór ogólny ciągu geometrycznego, </w:t>
            </w:r>
            <w:r w:rsidR="00047C61">
              <w:rPr>
                <w:sz w:val="22"/>
                <w:szCs w:val="22"/>
              </w:rPr>
              <w:t>gdy dane są</w:t>
            </w:r>
            <w:r w:rsidRPr="00B47B5E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1B" w14:textId="77777777">
        <w:tc>
          <w:tcPr>
            <w:tcW w:w="9062" w:type="dxa"/>
          </w:tcPr>
          <w:p w14:paraId="7DBE021A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3C7985" w:rsidRPr="0094270F" w14:paraId="7DBE021D" w14:textId="77777777">
        <w:tc>
          <w:tcPr>
            <w:tcW w:w="9062" w:type="dxa"/>
          </w:tcPr>
          <w:p w14:paraId="7DBE021C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sprawdza, czy dany ciąg jest geometryczny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B47B5E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F" w14:textId="77777777">
        <w:tc>
          <w:tcPr>
            <w:tcW w:w="9062" w:type="dxa"/>
          </w:tcPr>
          <w:p w14:paraId="7DBE021E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3C7985" w:rsidRPr="0094270F" w14:paraId="7DBE0221" w14:textId="77777777">
        <w:tc>
          <w:tcPr>
            <w:tcW w:w="9062" w:type="dxa"/>
          </w:tcPr>
          <w:p w14:paraId="7DBE0220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i ciągu geometryczneg</w:t>
            </w:r>
            <w:r w:rsidR="000C5282" w:rsidRPr="000C5282">
              <w:rPr>
                <w:sz w:val="22"/>
                <w:szCs w:val="22"/>
              </w:rPr>
              <w:t xml:space="preserve">o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23" w14:textId="77777777">
        <w:tc>
          <w:tcPr>
            <w:tcW w:w="9062" w:type="dxa"/>
          </w:tcPr>
          <w:p w14:paraId="7DBE0222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3C7985" w:rsidRPr="0094270F" w14:paraId="7DBE0225" w14:textId="77777777">
        <w:tc>
          <w:tcPr>
            <w:tcW w:w="9062" w:type="dxa"/>
          </w:tcPr>
          <w:p w14:paraId="7DBE0224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oprocentowanie lokaty i okres oszczędzania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</w:tbl>
    <w:p w14:paraId="7DBE0226" w14:textId="77777777" w:rsidR="003C7985" w:rsidRPr="0094270F" w:rsidRDefault="003C7985" w:rsidP="002E59CB">
      <w:pPr>
        <w:rPr>
          <w:sz w:val="22"/>
          <w:szCs w:val="22"/>
        </w:rPr>
      </w:pPr>
    </w:p>
    <w:p w14:paraId="7DBE0227" w14:textId="6B29D9C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28" w14:textId="44778A0E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2A" w14:textId="77777777">
        <w:tc>
          <w:tcPr>
            <w:tcW w:w="9062" w:type="dxa"/>
          </w:tcPr>
          <w:p w14:paraId="7DBE0229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wyznacza wzór ogólny ciągu spełniającego podane warunki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2C" w14:textId="77777777">
        <w:tc>
          <w:tcPr>
            <w:tcW w:w="9062" w:type="dxa"/>
          </w:tcPr>
          <w:p w14:paraId="7DBE022B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3C7985" w:rsidRPr="0094270F" w14:paraId="7DBE022E" w14:textId="77777777">
        <w:tc>
          <w:tcPr>
            <w:tcW w:w="9062" w:type="dxa"/>
          </w:tcPr>
          <w:p w14:paraId="7DBE022D" w14:textId="3DE18B9E" w:rsidR="003C7985" w:rsidRPr="00CC6F2F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>wyznacza wzór rekurencyjny ciągu</w:t>
            </w:r>
            <w:r w:rsidR="00B87E7E">
              <w:rPr>
                <w:sz w:val="22"/>
                <w:szCs w:val="22"/>
              </w:rPr>
              <w:t>, gdy dany jest</w:t>
            </w:r>
            <w:r w:rsidRPr="00CC6F2F">
              <w:rPr>
                <w:sz w:val="22"/>
                <w:szCs w:val="22"/>
              </w:rPr>
              <w:t xml:space="preserve"> </w:t>
            </w:r>
            <w:r w:rsidR="00B87E7E">
              <w:rPr>
                <w:sz w:val="22"/>
                <w:szCs w:val="22"/>
              </w:rPr>
              <w:t xml:space="preserve">jego </w:t>
            </w:r>
            <w:r w:rsidRPr="00CC6F2F">
              <w:rPr>
                <w:sz w:val="22"/>
                <w:szCs w:val="22"/>
              </w:rPr>
              <w:t xml:space="preserve">wzór ogólny </w:t>
            </w:r>
            <w:r w:rsidR="009006AD">
              <w:rPr>
                <w:sz w:val="22"/>
                <w:szCs w:val="22"/>
              </w:rPr>
              <w:t xml:space="preserve"> –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0" w14:textId="77777777">
        <w:tc>
          <w:tcPr>
            <w:tcW w:w="9062" w:type="dxa"/>
          </w:tcPr>
          <w:p w14:paraId="7DBE022F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</w:t>
            </w:r>
            <w:r w:rsidR="00CC6F2F" w:rsidRPr="000C5282">
              <w:rPr>
                <w:sz w:val="22"/>
                <w:szCs w:val="22"/>
              </w:rPr>
              <w:t xml:space="preserve"> o podwyższonym stopniu trudności</w:t>
            </w:r>
            <w:r w:rsidRPr="000C5282">
              <w:rPr>
                <w:sz w:val="22"/>
                <w:szCs w:val="22"/>
              </w:rPr>
              <w:t xml:space="preserve"> związane ze wzorem rekurencyjnym ciągu </w:t>
            </w:r>
          </w:p>
        </w:tc>
      </w:tr>
      <w:tr w:rsidR="003C7985" w:rsidRPr="0094270F" w14:paraId="7DBE0232" w14:textId="77777777">
        <w:tc>
          <w:tcPr>
            <w:tcW w:w="9062" w:type="dxa"/>
          </w:tcPr>
          <w:p w14:paraId="7DBE0231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3C7985" w:rsidRPr="0094270F" w14:paraId="7DBE0234" w14:textId="77777777">
        <w:tc>
          <w:tcPr>
            <w:tcW w:w="9062" w:type="dxa"/>
          </w:tcPr>
          <w:p w14:paraId="7DBE0233" w14:textId="20F9C7D9" w:rsidR="003C7985" w:rsidRPr="000C5282" w:rsidRDefault="000C5282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oraz wzory na sumę jego wyrazów w zadaniach o</w:t>
            </w:r>
            <w:r w:rsidR="00583BE6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>podwyższonym stopniu trudności, w tym w zadaniach tekstowych</w:t>
            </w:r>
          </w:p>
        </w:tc>
      </w:tr>
      <w:tr w:rsidR="003C7985" w:rsidRPr="0094270F" w14:paraId="7DBE0236" w14:textId="77777777">
        <w:tc>
          <w:tcPr>
            <w:tcW w:w="9062" w:type="dxa"/>
          </w:tcPr>
          <w:p w14:paraId="7DBE0235" w14:textId="77777777" w:rsidR="003C7985" w:rsidRPr="000C5282" w:rsidRDefault="00583BE6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4"/>
                <w:id w:val="988907690"/>
              </w:sdtPr>
              <w:sdtEndPr/>
              <w:sdtContent/>
            </w:sdt>
            <w:r w:rsidR="00A611D5" w:rsidRPr="000C5282">
              <w:rPr>
                <w:sz w:val="22"/>
                <w:szCs w:val="22"/>
              </w:rPr>
              <w:t xml:space="preserve">wyznacza wartości niewiadomych tak, aby wraz z danymi liczbami tworzyły ciąg arytmetyczny lub geometryczny </w:t>
            </w:r>
            <w:r w:rsidR="009006AD">
              <w:rPr>
                <w:sz w:val="22"/>
                <w:szCs w:val="22"/>
              </w:rPr>
              <w:t xml:space="preserve">– </w:t>
            </w:r>
            <w:r w:rsidR="00A611D5"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38" w14:textId="77777777">
        <w:tc>
          <w:tcPr>
            <w:tcW w:w="9062" w:type="dxa"/>
          </w:tcPr>
          <w:p w14:paraId="7DBE0237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równania z zastosowaniem wzorów na sumę wyrazów ciągu arytmetycznego i 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A" w14:textId="77777777">
        <w:tc>
          <w:tcPr>
            <w:tcW w:w="9062" w:type="dxa"/>
          </w:tcPr>
          <w:p w14:paraId="7DBE0239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związek między trzema kolejnymi wyrazami ciągu 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</w:p>
        </w:tc>
      </w:tr>
      <w:tr w:rsidR="003C7985" w:rsidRPr="0094270F" w14:paraId="7DBE023C" w14:textId="77777777">
        <w:tc>
          <w:tcPr>
            <w:tcW w:w="9062" w:type="dxa"/>
          </w:tcPr>
          <w:p w14:paraId="7DBE023B" w14:textId="30DDF20F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zadania związane z lokatami </w:t>
            </w:r>
            <w:r w:rsidR="00004DC0" w:rsidRPr="00B87E7E">
              <w:rPr>
                <w:sz w:val="22"/>
                <w:szCs w:val="22"/>
              </w:rPr>
              <w:t>dotyczące okresu oszczędzania, wysokości oprocentowania oraz zadania z</w:t>
            </w:r>
            <w:r w:rsidR="00B87E7E">
              <w:rPr>
                <w:sz w:val="22"/>
                <w:szCs w:val="22"/>
              </w:rPr>
              <w:t>wiązane z</w:t>
            </w:r>
            <w:r w:rsidR="00004DC0" w:rsidRPr="00B87E7E">
              <w:rPr>
                <w:sz w:val="22"/>
                <w:szCs w:val="22"/>
              </w:rPr>
              <w:t xml:space="preserve"> </w:t>
            </w:r>
            <w:r w:rsidR="00B87E7E" w:rsidRPr="00B87E7E">
              <w:rPr>
                <w:sz w:val="22"/>
                <w:szCs w:val="22"/>
              </w:rPr>
              <w:t>kredyt</w:t>
            </w:r>
            <w:r w:rsidR="00B87E7E">
              <w:rPr>
                <w:sz w:val="22"/>
                <w:szCs w:val="22"/>
              </w:rPr>
              <w:t>ami</w:t>
            </w:r>
          </w:p>
        </w:tc>
      </w:tr>
      <w:tr w:rsidR="003C7985" w:rsidRPr="0094270F" w14:paraId="7DBE023E" w14:textId="77777777">
        <w:tc>
          <w:tcPr>
            <w:tcW w:w="9062" w:type="dxa"/>
          </w:tcPr>
          <w:p w14:paraId="7DBE023D" w14:textId="1BAC6335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</w:t>
            </w:r>
            <w:r w:rsidR="009006AD" w:rsidRPr="000C5282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 xml:space="preserve">własności ciągów arytmetycznego i geometrycznego, w tym wzory na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tych ciągów, również </w:t>
            </w:r>
            <w:r w:rsidR="00723C5A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>osadzonych w</w:t>
            </w:r>
            <w:r w:rsidR="000C5282" w:rsidRPr="000C5282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 xml:space="preserve">kontekście praktycznym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trudniejszych przypadkach</w:t>
            </w:r>
          </w:p>
        </w:tc>
      </w:tr>
    </w:tbl>
    <w:p w14:paraId="7DBE023F" w14:textId="77777777" w:rsidR="003C7985" w:rsidRPr="0094270F" w:rsidRDefault="003C7985" w:rsidP="002E59CB">
      <w:pPr>
        <w:rPr>
          <w:sz w:val="22"/>
          <w:szCs w:val="22"/>
        </w:rPr>
      </w:pPr>
    </w:p>
    <w:p w14:paraId="7DBE0240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241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43" w14:textId="77777777">
        <w:tc>
          <w:tcPr>
            <w:tcW w:w="9062" w:type="dxa"/>
          </w:tcPr>
          <w:p w14:paraId="7DBE024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podwyższonym stopniu trudności dotyczące ciągów, w</w:t>
            </w:r>
            <w:r w:rsidR="00FB57BC">
              <w:rPr>
                <w:color w:val="000000"/>
                <w:sz w:val="22"/>
                <w:szCs w:val="22"/>
              </w:rPr>
              <w:t> </w:t>
            </w:r>
            <w:r w:rsidRPr="0094270F">
              <w:rPr>
                <w:color w:val="000000"/>
                <w:sz w:val="22"/>
                <w:szCs w:val="22"/>
              </w:rPr>
              <w:t>szczególności monotoniczności ciągu</w:t>
            </w:r>
          </w:p>
        </w:tc>
      </w:tr>
    </w:tbl>
    <w:p w14:paraId="7DBE0244" w14:textId="77777777" w:rsidR="003C7985" w:rsidRPr="0094270F" w:rsidRDefault="003C7985" w:rsidP="002E59CB">
      <w:pPr>
        <w:rPr>
          <w:sz w:val="22"/>
          <w:szCs w:val="22"/>
        </w:rPr>
      </w:pPr>
    </w:p>
    <w:p w14:paraId="7DBE0245" w14:textId="77777777" w:rsidR="003C7985" w:rsidRPr="0094270F" w:rsidRDefault="003C7985" w:rsidP="002E59CB">
      <w:pPr>
        <w:rPr>
          <w:sz w:val="22"/>
          <w:szCs w:val="22"/>
        </w:rPr>
      </w:pPr>
    </w:p>
    <w:p w14:paraId="7DBE0246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4. STATYSTYKA</w:t>
      </w:r>
    </w:p>
    <w:p w14:paraId="7DBE0247" w14:textId="5DD5ED96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248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5343A8" w:rsidRPr="005343A8" w14:paraId="7DBE024A" w14:textId="77777777">
        <w:tc>
          <w:tcPr>
            <w:tcW w:w="9062" w:type="dxa"/>
          </w:tcPr>
          <w:p w14:paraId="7DBE0249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lastRenderedPageBreak/>
              <w:t xml:space="preserve">oblicza średnią arytmetyczną, wyznacza medianę i dominantę zestawu danych </w:t>
            </w:r>
          </w:p>
        </w:tc>
      </w:tr>
      <w:tr w:rsidR="005343A8" w:rsidRPr="005343A8" w14:paraId="7DBE024C" w14:textId="77777777">
        <w:tc>
          <w:tcPr>
            <w:tcW w:w="9062" w:type="dxa"/>
          </w:tcPr>
          <w:p w14:paraId="7DBE024B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 xml:space="preserve">odczytuje informacje ze skali centylowej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5343A8">
              <w:rPr>
                <w:sz w:val="22"/>
                <w:szCs w:val="22"/>
              </w:rPr>
              <w:t xml:space="preserve">w prostych przypadkach </w:t>
            </w:r>
          </w:p>
        </w:tc>
      </w:tr>
      <w:tr w:rsidR="005343A8" w:rsidRPr="005343A8" w14:paraId="7DBE024E" w14:textId="77777777">
        <w:tc>
          <w:tcPr>
            <w:tcW w:w="9062" w:type="dxa"/>
          </w:tcPr>
          <w:p w14:paraId="7DBE024D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>oblicza wariancję i odchylenie standardowe zestawu danych</w:t>
            </w:r>
          </w:p>
        </w:tc>
      </w:tr>
      <w:tr w:rsidR="005343A8" w:rsidRPr="005343A8" w14:paraId="7DBE0250" w14:textId="77777777">
        <w:tc>
          <w:tcPr>
            <w:tcW w:w="9062" w:type="dxa"/>
          </w:tcPr>
          <w:p w14:paraId="7DBE024F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14:paraId="7DBE0251" w14:textId="77777777" w:rsidR="003C7985" w:rsidRPr="0094270F" w:rsidRDefault="003C7985" w:rsidP="002E59CB">
      <w:pPr>
        <w:rPr>
          <w:sz w:val="22"/>
          <w:szCs w:val="22"/>
        </w:rPr>
      </w:pPr>
    </w:p>
    <w:p w14:paraId="7DBE0252" w14:textId="73088B99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53" w14:textId="77777777" w:rsidR="003C7985" w:rsidRPr="00A611D5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 xml:space="preserve">, jeśli opanował </w:t>
      </w:r>
      <w:r w:rsidRPr="00A611D5">
        <w:rPr>
          <w:sz w:val="22"/>
          <w:szCs w:val="22"/>
        </w:rPr>
        <w:t>poziomy (K) i (P) oraz dodatkowo: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55" w14:textId="77777777">
        <w:tc>
          <w:tcPr>
            <w:tcW w:w="9062" w:type="dxa"/>
          </w:tcPr>
          <w:p w14:paraId="7DBE0254" w14:textId="784517EB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oblicza średnią arytmetyczną, wyznacza medianę i dominantę danych przedstawionych różn</w:t>
            </w:r>
            <w:r w:rsidR="009006AD">
              <w:rPr>
                <w:sz w:val="22"/>
                <w:szCs w:val="22"/>
              </w:rPr>
              <w:t>ymi</w:t>
            </w:r>
            <w:r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</w:p>
        </w:tc>
      </w:tr>
      <w:tr w:rsidR="00A611D5" w:rsidRPr="00A611D5" w14:paraId="7DBE0257" w14:textId="77777777">
        <w:tc>
          <w:tcPr>
            <w:tcW w:w="9062" w:type="dxa"/>
          </w:tcPr>
          <w:p w14:paraId="7DBE0256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odczytuje informacje ze skali centylowej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A611D5" w:rsidRPr="00A611D5" w14:paraId="7DBE0259" w14:textId="77777777">
        <w:tc>
          <w:tcPr>
            <w:tcW w:w="9062" w:type="dxa"/>
          </w:tcPr>
          <w:p w14:paraId="7DBE0258" w14:textId="0DB378F4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wykorzystuje</w:t>
            </w:r>
            <w:r w:rsidR="009006AD" w:rsidRPr="00A611D5">
              <w:rPr>
                <w:sz w:val="22"/>
                <w:szCs w:val="22"/>
              </w:rPr>
              <w:t xml:space="preserve"> w zadaniach</w:t>
            </w:r>
            <w:r w:rsidRPr="00A611D5">
              <w:rPr>
                <w:sz w:val="22"/>
                <w:szCs w:val="22"/>
              </w:rPr>
              <w:t xml:space="preserve"> średnią arytmetyczną, medianę, dominantę i średnią ważoną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 trudniejszych przypadkach</w:t>
            </w:r>
          </w:p>
        </w:tc>
      </w:tr>
      <w:tr w:rsidR="00A611D5" w:rsidRPr="00A611D5" w14:paraId="7DBE025B" w14:textId="77777777">
        <w:tc>
          <w:tcPr>
            <w:tcW w:w="9062" w:type="dxa"/>
          </w:tcPr>
          <w:p w14:paraId="7DBE025A" w14:textId="3933CF61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oblicza wariancję i odchylenie standardowe zestawu danych przedstawionych </w:t>
            </w:r>
            <w:r w:rsidR="009006AD" w:rsidRPr="00A611D5">
              <w:rPr>
                <w:sz w:val="22"/>
                <w:szCs w:val="22"/>
              </w:rPr>
              <w:t>różn</w:t>
            </w:r>
            <w:r w:rsidR="009006AD">
              <w:rPr>
                <w:sz w:val="22"/>
                <w:szCs w:val="22"/>
              </w:rPr>
              <w:t>ymi</w:t>
            </w:r>
            <w:r w:rsidR="009006AD"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</w:p>
        </w:tc>
      </w:tr>
      <w:tr w:rsidR="00A611D5" w:rsidRPr="00A611D5" w14:paraId="7DBE025D" w14:textId="77777777">
        <w:tc>
          <w:tcPr>
            <w:tcW w:w="9062" w:type="dxa"/>
          </w:tcPr>
          <w:p w14:paraId="7DBE025C" w14:textId="1EAE3505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oblicza średnią arytmetyczną, wyznacza medianę i dominantę danych pogrupowanych </w:t>
            </w:r>
            <w:r w:rsidR="009006AD" w:rsidRPr="00A611D5">
              <w:rPr>
                <w:sz w:val="22"/>
                <w:szCs w:val="22"/>
              </w:rPr>
              <w:t>różn</w:t>
            </w:r>
            <w:r w:rsidR="009006AD">
              <w:rPr>
                <w:sz w:val="22"/>
                <w:szCs w:val="22"/>
              </w:rPr>
              <w:t>ymi</w:t>
            </w:r>
            <w:r w:rsidR="009006AD"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  <w:r w:rsidRPr="00A611D5">
              <w:rPr>
                <w:sz w:val="22"/>
                <w:szCs w:val="22"/>
              </w:rPr>
              <w:t xml:space="preserve"> </w:t>
            </w:r>
          </w:p>
        </w:tc>
      </w:tr>
      <w:tr w:rsidR="00A611D5" w:rsidRPr="00A611D5" w14:paraId="7DBE025F" w14:textId="77777777">
        <w:tc>
          <w:tcPr>
            <w:tcW w:w="9062" w:type="dxa"/>
          </w:tcPr>
          <w:p w14:paraId="7DBE025E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rozwiązuje zadania dotyczące statystyki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 trudniejszych przypadkach</w:t>
            </w:r>
          </w:p>
        </w:tc>
      </w:tr>
    </w:tbl>
    <w:p w14:paraId="7DBE0260" w14:textId="77777777" w:rsidR="003C7985" w:rsidRPr="00A611D5" w:rsidRDefault="003C7985" w:rsidP="002E59CB">
      <w:pPr>
        <w:rPr>
          <w:sz w:val="22"/>
          <w:szCs w:val="22"/>
        </w:rPr>
      </w:pPr>
    </w:p>
    <w:p w14:paraId="7DBE0261" w14:textId="77777777" w:rsidR="003C7985" w:rsidRPr="00A611D5" w:rsidRDefault="00A611D5" w:rsidP="002E59CB">
      <w:pPr>
        <w:rPr>
          <w:b/>
          <w:sz w:val="22"/>
          <w:szCs w:val="22"/>
        </w:rPr>
      </w:pPr>
      <w:r w:rsidRPr="00A611D5">
        <w:rPr>
          <w:sz w:val="22"/>
          <w:szCs w:val="22"/>
        </w:rPr>
        <w:t>Poziom</w:t>
      </w:r>
      <w:r w:rsidRPr="00A611D5">
        <w:rPr>
          <w:b/>
          <w:sz w:val="22"/>
          <w:szCs w:val="22"/>
        </w:rPr>
        <w:t xml:space="preserve"> (W)</w:t>
      </w:r>
    </w:p>
    <w:p w14:paraId="7DBE0262" w14:textId="77777777" w:rsidR="003C7985" w:rsidRPr="00A611D5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611D5">
        <w:rPr>
          <w:sz w:val="22"/>
          <w:szCs w:val="22"/>
        </w:rPr>
        <w:t xml:space="preserve">Uczeń otrzymuje ocenę </w:t>
      </w:r>
      <w:r w:rsidRPr="00A611D5">
        <w:rPr>
          <w:b/>
          <w:sz w:val="22"/>
          <w:szCs w:val="22"/>
        </w:rPr>
        <w:t>celującą</w:t>
      </w:r>
      <w:r w:rsidRPr="00A611D5">
        <w:rPr>
          <w:sz w:val="22"/>
          <w:szCs w:val="22"/>
        </w:rPr>
        <w:t>, jeśli opanował wiedzę i umiejętności z poziomów (K) – (D) oraz: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64" w14:textId="77777777">
        <w:tc>
          <w:tcPr>
            <w:tcW w:w="9062" w:type="dxa"/>
          </w:tcPr>
          <w:p w14:paraId="7DBE0263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14:paraId="7DBE0265" w14:textId="77777777" w:rsidR="003C7985" w:rsidRPr="0094270F" w:rsidRDefault="003C7985">
      <w:pPr>
        <w:rPr>
          <w:sz w:val="22"/>
          <w:szCs w:val="22"/>
        </w:rPr>
      </w:pPr>
    </w:p>
    <w:sectPr w:rsidR="003C7985" w:rsidRPr="0094270F" w:rsidSect="00A670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57E7"/>
    <w:multiLevelType w:val="multilevel"/>
    <w:tmpl w:val="FCF26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63F52"/>
    <w:multiLevelType w:val="multilevel"/>
    <w:tmpl w:val="C082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DC5DE8"/>
    <w:multiLevelType w:val="multilevel"/>
    <w:tmpl w:val="9CD049C2"/>
    <w:lvl w:ilvl="0">
      <w:start w:val="1"/>
      <w:numFmt w:val="bullet"/>
      <w:pStyle w:val="Listapunktowan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9A77EC"/>
    <w:multiLevelType w:val="multilevel"/>
    <w:tmpl w:val="BC82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7B6B9D"/>
    <w:multiLevelType w:val="multilevel"/>
    <w:tmpl w:val="89366A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4953EC3"/>
    <w:multiLevelType w:val="multilevel"/>
    <w:tmpl w:val="168E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85"/>
    <w:rsid w:val="00004DC0"/>
    <w:rsid w:val="00047C61"/>
    <w:rsid w:val="00052322"/>
    <w:rsid w:val="00065392"/>
    <w:rsid w:val="0008129C"/>
    <w:rsid w:val="000836B8"/>
    <w:rsid w:val="00091FBB"/>
    <w:rsid w:val="000C5282"/>
    <w:rsid w:val="000E0D3E"/>
    <w:rsid w:val="00122CB8"/>
    <w:rsid w:val="001360C1"/>
    <w:rsid w:val="001764ED"/>
    <w:rsid w:val="00270ADB"/>
    <w:rsid w:val="002A5DE7"/>
    <w:rsid w:val="002D461A"/>
    <w:rsid w:val="002E59CB"/>
    <w:rsid w:val="003132D6"/>
    <w:rsid w:val="00360CF9"/>
    <w:rsid w:val="0036770A"/>
    <w:rsid w:val="00392294"/>
    <w:rsid w:val="00392DC0"/>
    <w:rsid w:val="003C7985"/>
    <w:rsid w:val="003E29F9"/>
    <w:rsid w:val="003E53ED"/>
    <w:rsid w:val="00411112"/>
    <w:rsid w:val="0048618D"/>
    <w:rsid w:val="004B0D6C"/>
    <w:rsid w:val="00511C3A"/>
    <w:rsid w:val="0051633D"/>
    <w:rsid w:val="005343A8"/>
    <w:rsid w:val="00583BE6"/>
    <w:rsid w:val="005A21DF"/>
    <w:rsid w:val="006262BD"/>
    <w:rsid w:val="00652AF7"/>
    <w:rsid w:val="00723C5A"/>
    <w:rsid w:val="0075797F"/>
    <w:rsid w:val="007750B1"/>
    <w:rsid w:val="00806C89"/>
    <w:rsid w:val="00811002"/>
    <w:rsid w:val="009006AD"/>
    <w:rsid w:val="00912813"/>
    <w:rsid w:val="0094270F"/>
    <w:rsid w:val="00A611D5"/>
    <w:rsid w:val="00A670FB"/>
    <w:rsid w:val="00B050A8"/>
    <w:rsid w:val="00B47B5E"/>
    <w:rsid w:val="00B87E7E"/>
    <w:rsid w:val="00C76F35"/>
    <w:rsid w:val="00CC6F2F"/>
    <w:rsid w:val="00D47925"/>
    <w:rsid w:val="00D751E5"/>
    <w:rsid w:val="00DA2D79"/>
    <w:rsid w:val="00EF488A"/>
    <w:rsid w:val="00F27DA9"/>
    <w:rsid w:val="00F46C70"/>
    <w:rsid w:val="00FB57BC"/>
    <w:rsid w:val="00FB6D72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3C"/>
  <w15:docId w15:val="{89FF70BA-0A1E-408E-AF43-9C29674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F67"/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670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B418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basedOn w:val="Domylnaczcionkaakapitu"/>
    <w:link w:val="Nagwek1"/>
    <w:uiPriority w:val="9"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0FB"/>
    <w:pPr>
      <w:spacing w:after="600"/>
    </w:pPr>
    <w:rPr>
      <w:rFonts w:ascii="Cambria" w:eastAsia="Cambria" w:hAnsi="Cambria" w:cs="Cambria"/>
      <w:i/>
    </w:rPr>
  </w:style>
  <w:style w:type="character" w:customStyle="1" w:styleId="PodtytuZnak">
    <w:name w:val="Podtytuł Znak"/>
    <w:basedOn w:val="Domylnaczcionkaakapitu"/>
    <w:link w:val="Podtytu"/>
    <w:uiPriority w:val="11"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eastAsia="Calibri" w:hAnsi="Roboto"/>
      <w:sz w:val="64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FD063F"/>
  </w:style>
  <w:style w:type="character" w:styleId="Tekstzastpczy">
    <w:name w:val="Placeholder Text"/>
    <w:basedOn w:val="Domylnaczcionkaakapitu"/>
    <w:uiPriority w:val="99"/>
    <w:semiHidden/>
    <w:rsid w:val="00FE16C5"/>
    <w:rPr>
      <w:color w:val="808080"/>
    </w:rPr>
  </w:style>
  <w:style w:type="table" w:customStyle="1" w:styleId="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0" ma:contentTypeDescription="Create a new document." ma:contentTypeScope="" ma:versionID="098a316a14652f004e97d5aed196a0c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cf225305b48abf48ccb93dba4e3ec0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wIkK+3HmbhG6uGP5f4lMKLgCw==">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</go:docsCustomData>
</go:gDocsCustomXmlDataStorage>
</file>

<file path=customXml/itemProps1.xml><?xml version="1.0" encoding="utf-8"?>
<ds:datastoreItem xmlns:ds="http://schemas.openxmlformats.org/officeDocument/2006/customXml" ds:itemID="{EF216715-7AC6-4E4F-80DD-15BE169C9E7B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9d6bc27-f2bd-4049-a395-4b9f275af5c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f9c03475-987a-401d-8ac4-a8b32058657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8BCDFA-41AF-4C99-8B6C-4D8671B3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A41E1-2EAA-4320-B0AA-8A1647DB2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1797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Beata Zajac</cp:lastModifiedBy>
  <cp:revision>7</cp:revision>
  <dcterms:created xsi:type="dcterms:W3CDTF">2021-07-12T12:51:00Z</dcterms:created>
  <dcterms:modified xsi:type="dcterms:W3CDTF">2021-07-20T10:53:00Z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